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A6" w:rsidRDefault="003D20D0" w:rsidP="00C468D5">
      <w:pPr>
        <w:pStyle w:val="Heading1"/>
        <w:jc w:val="center"/>
      </w:pPr>
      <w:bookmarkStart w:id="0" w:name="_GoBack"/>
      <w:bookmarkEnd w:id="0"/>
      <w:r>
        <w:t>Service L</w:t>
      </w:r>
      <w:r w:rsidRPr="005751A6">
        <w:t xml:space="preserve">earning </w:t>
      </w:r>
      <w:r>
        <w:t>R</w:t>
      </w:r>
      <w:r w:rsidRPr="005751A6">
        <w:t xml:space="preserve">eadiness </w:t>
      </w:r>
      <w:r>
        <w:t>- A</w:t>
      </w:r>
      <w:r w:rsidRPr="005751A6">
        <w:t xml:space="preserve">dult </w:t>
      </w:r>
      <w:r>
        <w:t>A</w:t>
      </w:r>
      <w:r w:rsidRPr="005751A6">
        <w:t>ssessment</w:t>
      </w:r>
    </w:p>
    <w:p w:rsidR="00233336" w:rsidRDefault="009F73FD" w:rsidP="00C468D5">
      <w:pPr>
        <w:pStyle w:val="Heading2"/>
        <w:jc w:val="center"/>
      </w:pPr>
      <w:r>
        <w:t>Consider where your comfort level lies with the following statements: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7938"/>
        <w:gridCol w:w="1539"/>
        <w:gridCol w:w="1539"/>
      </w:tblGrid>
      <w:tr w:rsidR="00233336" w:rsidTr="002333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Pr="00233336" w:rsidRDefault="00233336" w:rsidP="00233336">
            <w:pPr>
              <w:jc w:val="center"/>
              <w:rPr>
                <w:rStyle w:val="Strong"/>
              </w:rPr>
            </w:pPr>
          </w:p>
        </w:tc>
        <w:tc>
          <w:tcPr>
            <w:tcW w:w="1539" w:type="dxa"/>
          </w:tcPr>
          <w:p w:rsidR="00233336" w:rsidRPr="00233336" w:rsidRDefault="00233336" w:rsidP="00233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233336">
              <w:rPr>
                <w:rStyle w:val="Strong"/>
              </w:rPr>
              <w:t>Comfortable</w:t>
            </w:r>
          </w:p>
        </w:tc>
        <w:tc>
          <w:tcPr>
            <w:tcW w:w="1539" w:type="dxa"/>
          </w:tcPr>
          <w:p w:rsidR="00233336" w:rsidRPr="00233336" w:rsidRDefault="00233336" w:rsidP="002333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233336">
              <w:rPr>
                <w:rStyle w:val="Strong"/>
              </w:rPr>
              <w:t>Not Comfortable</w:t>
            </w:r>
          </w:p>
        </w:tc>
      </w:tr>
      <w:tr w:rsidR="00233336" w:rsidTr="0023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Learning activities should be relevant to the “real” world.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79A5FE2" wp14:editId="585D4188">
                  <wp:extent cx="180975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CA7F5D8" wp14:editId="228F277A">
                  <wp:extent cx="180975" cy="180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Content should be presented in ways that are interactive.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EA3C26" wp14:editId="7D126CEC">
                  <wp:extent cx="180975" cy="180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6E981E2" wp14:editId="0728A760">
                  <wp:extent cx="180975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Learning takes place when students have opportunities to employ critic</w:t>
            </w:r>
            <w:r w:rsidR="002F279A">
              <w:t>al thinking and problem-solving</w:t>
            </w:r>
            <w:r>
              <w:t xml:space="preserve"> to process and reconstruct their knowledge.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DA9D369" wp14:editId="37202C33">
                  <wp:extent cx="180975" cy="180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4C7E30" wp14:editId="5991D339">
                  <wp:extent cx="180975" cy="1809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pPr>
              <w:tabs>
                <w:tab w:val="left" w:pos="7290"/>
              </w:tabs>
            </w:pPr>
            <w:r>
              <w:t>Students should play an active role in establishing learning objectives.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A611F1A" wp14:editId="0AF309C8">
                  <wp:extent cx="180975" cy="1809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8CAEF43" wp14:editId="0C499A43">
                  <wp:extent cx="180975" cy="1809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Students should play an active role in decision-making.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EAFA34D" wp14:editId="3318AC32">
                  <wp:extent cx="180975" cy="1809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492D14E" wp14:editId="1F7480B1">
                  <wp:extent cx="180975" cy="1809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Learning increases when community members are partners in the educational process.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379DA98" wp14:editId="04C3E053">
                  <wp:extent cx="180975" cy="1809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981813A" wp14:editId="28478D4D">
                  <wp:extent cx="180975" cy="1809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Quality educational experiences encourage students to recognize, value</w:t>
            </w:r>
            <w:r w:rsidR="002F279A">
              <w:t xml:space="preserve"> and</w:t>
            </w:r>
            <w:r>
              <w:t xml:space="preserve"> appreciate diversity.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C0486C8" wp14:editId="34B38F42">
                  <wp:extent cx="180975" cy="1809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78BA054" wp14:editId="7292B00C">
                  <wp:extent cx="180975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Providing service can enhance students’ personal, social and academic development.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78AE08" wp14:editId="30B90B26">
                  <wp:extent cx="180975" cy="1809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ED8B05" wp14:editId="44FB1878">
                  <wp:extent cx="180975" cy="1809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r>
              <w:t>Authentic assessment should incorporate the full range of learning styles.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FE68710" wp14:editId="79D857FC">
                  <wp:extent cx="180975" cy="1809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B46364" wp14:editId="5255F57A">
                  <wp:extent cx="180975" cy="1809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Default="00233336" w:rsidP="00233336">
            <w:pPr>
              <w:tabs>
                <w:tab w:val="left" w:pos="720"/>
              </w:tabs>
            </w:pPr>
            <w:r>
              <w:t>Learning should be fun for my students and for me.</w:t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B736CA" wp14:editId="7DBDCBAE">
                  <wp:extent cx="180975" cy="1809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</w:tcPr>
          <w:p w:rsidR="00233336" w:rsidRDefault="00233336" w:rsidP="002333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BCC6B" wp14:editId="121E089B">
                  <wp:extent cx="180975" cy="1809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336" w:rsidTr="00233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:rsidR="00233336" w:rsidRPr="00233336" w:rsidRDefault="00233336" w:rsidP="00233336">
            <w:pPr>
              <w:jc w:val="right"/>
              <w:rPr>
                <w:rStyle w:val="Strong"/>
              </w:rPr>
            </w:pPr>
            <w:r w:rsidRPr="00233336">
              <w:rPr>
                <w:rStyle w:val="Strong"/>
              </w:rPr>
              <w:t>TOTAL</w:t>
            </w:r>
          </w:p>
        </w:tc>
        <w:tc>
          <w:tcPr>
            <w:tcW w:w="1539" w:type="dxa"/>
          </w:tcPr>
          <w:p w:rsidR="00233336" w:rsidRP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  <w:tc>
          <w:tcPr>
            <w:tcW w:w="1539" w:type="dxa"/>
          </w:tcPr>
          <w:p w:rsidR="00233336" w:rsidRPr="00233336" w:rsidRDefault="00233336" w:rsidP="002333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</w:tbl>
    <w:p w:rsidR="00DE49C3" w:rsidRDefault="00DE49C3" w:rsidP="00961572">
      <w:pPr>
        <w:pStyle w:val="Heading2"/>
      </w:pPr>
      <w:r>
        <w:t>Assessing your answers</w:t>
      </w:r>
    </w:p>
    <w:p w:rsidR="00DE49C3" w:rsidRDefault="00DE49C3" w:rsidP="00DE49C3">
      <w:r>
        <w:t>If you are comfortable with</w:t>
      </w:r>
      <w:r w:rsidR="00961572">
        <w:t>:</w:t>
      </w:r>
    </w:p>
    <w:p w:rsidR="00DE49C3" w:rsidRDefault="00DE49C3" w:rsidP="00DE49C3">
      <w:r>
        <w:rPr>
          <w:b/>
        </w:rPr>
        <w:t>8-10 statements</w:t>
      </w:r>
      <w:r>
        <w:rPr>
          <w:b/>
        </w:rPr>
        <w:tab/>
      </w:r>
      <w:r>
        <w:t>Service L</w:t>
      </w:r>
      <w:r w:rsidRPr="00DE49C3">
        <w:t>earning is a natural fit with your teaching style.</w:t>
      </w:r>
    </w:p>
    <w:p w:rsidR="00DE49C3" w:rsidRDefault="00DE49C3" w:rsidP="00DE49C3">
      <w:pPr>
        <w:contextualSpacing/>
      </w:pPr>
      <w:r w:rsidRPr="00DE49C3">
        <w:rPr>
          <w:b/>
        </w:rPr>
        <w:t>5-7 statements</w:t>
      </w:r>
      <w:r>
        <w:rPr>
          <w:b/>
        </w:rPr>
        <w:t xml:space="preserve">                </w:t>
      </w:r>
      <w:r w:rsidRPr="00DE49C3">
        <w:t>You will</w:t>
      </w:r>
      <w:r>
        <w:t xml:space="preserve"> likely find that Service Learning occasionally challenges you to relinquish control to </w:t>
      </w:r>
    </w:p>
    <w:p w:rsidR="00DE49C3" w:rsidRDefault="00DE49C3" w:rsidP="00DE49C3">
      <w:pPr>
        <w:contextualSpacing/>
      </w:pPr>
      <w:r>
        <w:t xml:space="preserve">                                            students.</w:t>
      </w:r>
    </w:p>
    <w:p w:rsidR="00DE49C3" w:rsidRDefault="00DE49C3" w:rsidP="00DE49C3">
      <w:pPr>
        <w:contextualSpacing/>
      </w:pPr>
    </w:p>
    <w:p w:rsidR="00DE49C3" w:rsidRDefault="00DE49C3" w:rsidP="00DE49C3">
      <w:pPr>
        <w:contextualSpacing/>
      </w:pPr>
      <w:r w:rsidRPr="00DE49C3">
        <w:rPr>
          <w:b/>
        </w:rPr>
        <w:t>0-4 statements</w:t>
      </w:r>
      <w:r>
        <w:rPr>
          <w:b/>
        </w:rPr>
        <w:t xml:space="preserve">                 </w:t>
      </w:r>
      <w:r w:rsidR="002F279A">
        <w:t xml:space="preserve">Wait. </w:t>
      </w:r>
      <w:r>
        <w:t>Service Learning is an experiential t</w:t>
      </w:r>
      <w:r w:rsidR="004D2BA0">
        <w:t xml:space="preserve">eaching and learning strategy. </w:t>
      </w:r>
      <w:r>
        <w:t xml:space="preserve">Before beginning </w:t>
      </w:r>
    </w:p>
    <w:p w:rsidR="00DE49C3" w:rsidRDefault="00DE49C3" w:rsidP="00DE49C3">
      <w:pPr>
        <w:contextualSpacing/>
      </w:pPr>
      <w:r>
        <w:t xml:space="preserve">                                             this endeavor, you may want to learn more about the experiential learning process and its</w:t>
      </w:r>
    </w:p>
    <w:p w:rsidR="00DE49C3" w:rsidRDefault="00DE49C3" w:rsidP="00DE49C3">
      <w:pPr>
        <w:contextualSpacing/>
      </w:pPr>
      <w:r>
        <w:t xml:space="preserve">                                             relevance to effective learning.</w:t>
      </w:r>
    </w:p>
    <w:p w:rsidR="00233336" w:rsidRDefault="00233336" w:rsidP="009C5ACD">
      <w:pPr>
        <w:contextualSpacing/>
        <w:jc w:val="right"/>
        <w:rPr>
          <w:i/>
        </w:rPr>
      </w:pPr>
    </w:p>
    <w:p w:rsidR="00C116E1" w:rsidRDefault="00C116E1" w:rsidP="009C5ACD">
      <w:pPr>
        <w:contextualSpacing/>
        <w:jc w:val="right"/>
        <w:rPr>
          <w:i/>
        </w:rPr>
      </w:pPr>
      <w:r>
        <w:rPr>
          <w:i/>
        </w:rPr>
        <w:t xml:space="preserve">Getting Started in Service-Learning, </w:t>
      </w:r>
    </w:p>
    <w:p w:rsidR="001C265B" w:rsidRPr="009C5ACD" w:rsidRDefault="00C116E1" w:rsidP="00C116E1">
      <w:pPr>
        <w:contextualSpacing/>
        <w:jc w:val="right"/>
        <w:rPr>
          <w:i/>
        </w:rPr>
      </w:pPr>
      <w:r>
        <w:rPr>
          <w:i/>
        </w:rPr>
        <w:t>National Youth Leadership Council, MN</w:t>
      </w:r>
      <w:r w:rsidR="0058621A">
        <w:rPr>
          <w:i/>
        </w:rPr>
        <w:t>.</w:t>
      </w:r>
      <w:r w:rsidR="009F73FD">
        <w:t xml:space="preserve">                     </w:t>
      </w:r>
      <w:r w:rsidR="009C5ACD">
        <w:t xml:space="preserve">                          </w:t>
      </w:r>
    </w:p>
    <w:sectPr w:rsidR="001C265B" w:rsidRPr="009C5ACD" w:rsidSect="00DE49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45" w:rsidRDefault="00737D45" w:rsidP="00B406CF">
      <w:pPr>
        <w:spacing w:after="0" w:line="240" w:lineRule="auto"/>
      </w:pPr>
      <w:r>
        <w:separator/>
      </w:r>
    </w:p>
  </w:endnote>
  <w:endnote w:type="continuationSeparator" w:id="0">
    <w:p w:rsidR="00737D45" w:rsidRDefault="00737D45" w:rsidP="00B4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DD" w:rsidRDefault="007861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B406CF" w:rsidRPr="000F3325">
      <w:tc>
        <w:tcPr>
          <w:tcW w:w="918" w:type="dxa"/>
        </w:tcPr>
        <w:p w:rsidR="00B406CF" w:rsidRPr="000F3325" w:rsidRDefault="00B406CF">
          <w:pPr>
            <w:pStyle w:val="Footer"/>
            <w:jc w:val="right"/>
            <w:rPr>
              <w:rStyle w:val="IntenseEmphasis"/>
            </w:rPr>
          </w:pPr>
          <w:r w:rsidRPr="000F3325">
            <w:rPr>
              <w:rStyle w:val="IntenseEmphasis"/>
            </w:rPr>
            <w:fldChar w:fldCharType="begin"/>
          </w:r>
          <w:r w:rsidRPr="000F3325">
            <w:rPr>
              <w:rStyle w:val="IntenseEmphasis"/>
            </w:rPr>
            <w:instrText xml:space="preserve"> PAGE   \* MERGEFORMAT </w:instrText>
          </w:r>
          <w:r w:rsidRPr="000F3325">
            <w:rPr>
              <w:rStyle w:val="IntenseEmphasis"/>
            </w:rPr>
            <w:fldChar w:fldCharType="separate"/>
          </w:r>
          <w:r w:rsidR="007861DD">
            <w:rPr>
              <w:rStyle w:val="IntenseEmphasis"/>
              <w:noProof/>
            </w:rPr>
            <w:t>1</w:t>
          </w:r>
          <w:r w:rsidRPr="000F3325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B406CF" w:rsidRPr="000F3325" w:rsidRDefault="00B406CF">
          <w:pPr>
            <w:pStyle w:val="Footer"/>
            <w:rPr>
              <w:rStyle w:val="Strong"/>
            </w:rPr>
          </w:pPr>
          <w:r w:rsidRPr="000F3325">
            <w:rPr>
              <w:rStyle w:val="Strong"/>
            </w:rPr>
            <w:t>South Dakota Department of Education</w:t>
          </w:r>
        </w:p>
      </w:tc>
    </w:tr>
  </w:tbl>
  <w:p w:rsidR="00B406CF" w:rsidRPr="000F3325" w:rsidRDefault="00B406CF">
    <w:pPr>
      <w:pStyle w:val="Footer"/>
      <w:rPr>
        <w:rStyle w:val="IntenseEmphasi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DD" w:rsidRDefault="007861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45" w:rsidRDefault="00737D45" w:rsidP="00B406CF">
      <w:pPr>
        <w:spacing w:after="0" w:line="240" w:lineRule="auto"/>
      </w:pPr>
      <w:r>
        <w:separator/>
      </w:r>
    </w:p>
  </w:footnote>
  <w:footnote w:type="continuationSeparator" w:id="0">
    <w:p w:rsidR="00737D45" w:rsidRDefault="00737D45" w:rsidP="00B4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DD" w:rsidRDefault="007861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2455"/>
    </w:tblGrid>
    <w:tr w:rsidR="00597990" w:rsidTr="00597990">
      <w:trPr>
        <w:trHeight w:val="288"/>
      </w:trPr>
      <w:sdt>
        <w:sdtPr>
          <w:rPr>
            <w:rStyle w:val="Strong"/>
          </w:rPr>
          <w:alias w:val="Title"/>
          <w:id w:val="77761602"/>
          <w:placeholder>
            <w:docPart w:val="ABD7AAD4F98F4D9FB1DA2D3498E18DB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Strong"/>
          </w:rPr>
        </w:sdtEndPr>
        <w:sdtContent>
          <w:tc>
            <w:tcPr>
              <w:tcW w:w="8575" w:type="dxa"/>
            </w:tcPr>
            <w:p w:rsidR="00597990" w:rsidRDefault="007861DD" w:rsidP="00F6033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Style w:val="Strong"/>
                </w:rPr>
                <w:t>_</w:t>
              </w:r>
            </w:p>
          </w:tc>
        </w:sdtContent>
      </w:sdt>
      <w:sdt>
        <w:sdtPr>
          <w:rPr>
            <w:rStyle w:val="IntenseEmphasis"/>
          </w:rPr>
          <w:alias w:val="Year"/>
          <w:id w:val="77761609"/>
          <w:placeholder>
            <w:docPart w:val="896FAA6B4C2C422D9B064881823203C6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>
          <w:rPr>
            <w:rStyle w:val="IntenseEmphasis"/>
          </w:rPr>
        </w:sdtEndPr>
        <w:sdtContent>
          <w:tc>
            <w:tcPr>
              <w:tcW w:w="2455" w:type="dxa"/>
            </w:tcPr>
            <w:p w:rsidR="00597990" w:rsidRPr="00597990" w:rsidRDefault="0059799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597990">
                <w:rPr>
                  <w:rStyle w:val="IntenseEmphasis"/>
                </w:rPr>
                <w:t>Program Establishment</w:t>
              </w:r>
            </w:p>
          </w:tc>
        </w:sdtContent>
      </w:sdt>
    </w:tr>
  </w:tbl>
  <w:p w:rsidR="00B406CF" w:rsidRPr="000F3325" w:rsidRDefault="00B406CF">
    <w:pPr>
      <w:pStyle w:val="Header"/>
      <w:rPr>
        <w:rStyle w:val="Stron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DD" w:rsidRDefault="007861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E26"/>
    <w:multiLevelType w:val="hybridMultilevel"/>
    <w:tmpl w:val="5DFCE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76C4D"/>
    <w:multiLevelType w:val="hybridMultilevel"/>
    <w:tmpl w:val="AE0EE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C24D7"/>
    <w:multiLevelType w:val="hybridMultilevel"/>
    <w:tmpl w:val="57D61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1A6"/>
    <w:rsid w:val="000D77E4"/>
    <w:rsid w:val="000F3325"/>
    <w:rsid w:val="001917A1"/>
    <w:rsid w:val="001C265B"/>
    <w:rsid w:val="00233336"/>
    <w:rsid w:val="002F279A"/>
    <w:rsid w:val="003C0ADA"/>
    <w:rsid w:val="003D20D0"/>
    <w:rsid w:val="004A7670"/>
    <w:rsid w:val="004D2BA0"/>
    <w:rsid w:val="005005FA"/>
    <w:rsid w:val="005361C8"/>
    <w:rsid w:val="005751A6"/>
    <w:rsid w:val="0058621A"/>
    <w:rsid w:val="00597990"/>
    <w:rsid w:val="00737D45"/>
    <w:rsid w:val="007861DD"/>
    <w:rsid w:val="008D30C3"/>
    <w:rsid w:val="00961572"/>
    <w:rsid w:val="009C5ACD"/>
    <w:rsid w:val="009F73FD"/>
    <w:rsid w:val="00A27E2F"/>
    <w:rsid w:val="00B406CF"/>
    <w:rsid w:val="00C116E1"/>
    <w:rsid w:val="00C468D5"/>
    <w:rsid w:val="00CC74B8"/>
    <w:rsid w:val="00DD28C2"/>
    <w:rsid w:val="00DE49C3"/>
    <w:rsid w:val="00E86715"/>
    <w:rsid w:val="00F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65B"/>
  </w:style>
  <w:style w:type="paragraph" w:styleId="Heading1">
    <w:name w:val="heading 1"/>
    <w:basedOn w:val="Normal"/>
    <w:next w:val="Normal"/>
    <w:link w:val="Heading1Char"/>
    <w:uiPriority w:val="9"/>
    <w:qFormat/>
    <w:rsid w:val="000F33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8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3FD"/>
    <w:pPr>
      <w:ind w:left="720"/>
      <w:contextualSpacing/>
    </w:pPr>
  </w:style>
  <w:style w:type="table" w:styleId="TableGrid">
    <w:name w:val="Table Grid"/>
    <w:basedOn w:val="TableNormal"/>
    <w:uiPriority w:val="59"/>
    <w:rsid w:val="009F7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333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36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23333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4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6CF"/>
  </w:style>
  <w:style w:type="paragraph" w:styleId="Footer">
    <w:name w:val="footer"/>
    <w:basedOn w:val="Normal"/>
    <w:link w:val="FooterChar"/>
    <w:uiPriority w:val="99"/>
    <w:unhideWhenUsed/>
    <w:rsid w:val="00B4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6CF"/>
  </w:style>
  <w:style w:type="character" w:styleId="IntenseEmphasis">
    <w:name w:val="Intense Emphasis"/>
    <w:basedOn w:val="DefaultParagraphFont"/>
    <w:uiPriority w:val="21"/>
    <w:qFormat/>
    <w:rsid w:val="000F3325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F33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68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D7AAD4F98F4D9FB1DA2D3498E18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ADFCE-8059-47D5-9570-60E8C249ADDD}"/>
      </w:docPartPr>
      <w:docPartBody>
        <w:p w:rsidR="00E56EBB" w:rsidRDefault="00007A9B" w:rsidP="00007A9B">
          <w:pPr>
            <w:pStyle w:val="ABD7AAD4F98F4D9FB1DA2D3498E18DB5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96FAA6B4C2C422D9B0648818232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AC4E-E649-4D07-8085-3AAE7327EDFB}"/>
      </w:docPartPr>
      <w:docPartBody>
        <w:p w:rsidR="00E56EBB" w:rsidRDefault="00007A9B" w:rsidP="00007A9B">
          <w:pPr>
            <w:pStyle w:val="896FAA6B4C2C422D9B064881823203C6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4F"/>
    <w:rsid w:val="00007A9B"/>
    <w:rsid w:val="00106702"/>
    <w:rsid w:val="00AB224F"/>
    <w:rsid w:val="00E5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F4503FD42A4DEAA57F16D98878DE28">
    <w:name w:val="5DF4503FD42A4DEAA57F16D98878DE28"/>
    <w:rsid w:val="00AB224F"/>
  </w:style>
  <w:style w:type="paragraph" w:customStyle="1" w:styleId="4F1DC8065BA44973A96B5DB976FD6E1A">
    <w:name w:val="4F1DC8065BA44973A96B5DB976FD6E1A"/>
    <w:rsid w:val="00AB224F"/>
  </w:style>
  <w:style w:type="paragraph" w:customStyle="1" w:styleId="36E37E950A5C448BA2FB66EB3938941B">
    <w:name w:val="36E37E950A5C448BA2FB66EB3938941B"/>
    <w:rsid w:val="00AB224F"/>
  </w:style>
  <w:style w:type="paragraph" w:customStyle="1" w:styleId="05EBA191A18A4CD1BE2BF4EAB395458E">
    <w:name w:val="05EBA191A18A4CD1BE2BF4EAB395458E"/>
    <w:rsid w:val="00AB224F"/>
  </w:style>
  <w:style w:type="paragraph" w:customStyle="1" w:styleId="ABD7AAD4F98F4D9FB1DA2D3498E18DB5">
    <w:name w:val="ABD7AAD4F98F4D9FB1DA2D3498E18DB5"/>
    <w:rsid w:val="00007A9B"/>
  </w:style>
  <w:style w:type="paragraph" w:customStyle="1" w:styleId="896FAA6B4C2C422D9B064881823203C6">
    <w:name w:val="896FAA6B4C2C422D9B064881823203C6"/>
    <w:rsid w:val="00007A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F4503FD42A4DEAA57F16D98878DE28">
    <w:name w:val="5DF4503FD42A4DEAA57F16D98878DE28"/>
    <w:rsid w:val="00AB224F"/>
  </w:style>
  <w:style w:type="paragraph" w:customStyle="1" w:styleId="4F1DC8065BA44973A96B5DB976FD6E1A">
    <w:name w:val="4F1DC8065BA44973A96B5DB976FD6E1A"/>
    <w:rsid w:val="00AB224F"/>
  </w:style>
  <w:style w:type="paragraph" w:customStyle="1" w:styleId="36E37E950A5C448BA2FB66EB3938941B">
    <w:name w:val="36E37E950A5C448BA2FB66EB3938941B"/>
    <w:rsid w:val="00AB224F"/>
  </w:style>
  <w:style w:type="paragraph" w:customStyle="1" w:styleId="05EBA191A18A4CD1BE2BF4EAB395458E">
    <w:name w:val="05EBA191A18A4CD1BE2BF4EAB395458E"/>
    <w:rsid w:val="00AB224F"/>
  </w:style>
  <w:style w:type="paragraph" w:customStyle="1" w:styleId="ABD7AAD4F98F4D9FB1DA2D3498E18DB5">
    <w:name w:val="ABD7AAD4F98F4D9FB1DA2D3498E18DB5"/>
    <w:rsid w:val="00007A9B"/>
  </w:style>
  <w:style w:type="paragraph" w:customStyle="1" w:styleId="896FAA6B4C2C422D9B064881823203C6">
    <w:name w:val="896FAA6B4C2C422D9B064881823203C6"/>
    <w:rsid w:val="00007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Program Establishment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206</ap:Words>
  <ap:Characters>1280</ap:Characters>
  <ap:Application>Microsoft Office Word</ap:Application>
  <ap:DocSecurity>0</ap:DocSecurity>
  <ap:Lines>55</ap:Lines>
  <ap:Paragraphs>25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1676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cp:lastModifiedBy>
  </cp:lastModifiedBy>
  <cp:revision>1</cp:revision>
  <cp:lastPrinted>2013-03-13T18:17:44.6413212Z</cp:lastPrinted>
  <dcterms:created xsi:type="dcterms:W3CDTF">2013-03-13T18:17:44.6413212Z</dcterms:created>
  <dcterms:modified xsi:type="dcterms:W3CDTF">2013-03-13T18:17:44.6413212Z</dcterms:modified>
</cp:coreProperties>
</file>