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650"/>
      </w:tblGrid>
      <w:tr w:rsidR="00C53768" w:rsidTr="00C53768">
        <w:tc>
          <w:tcPr>
            <w:tcW w:w="1630" w:type="dxa"/>
            <w:shd w:val="clear" w:color="auto" w:fill="92CDDC" w:themeFill="accent5" w:themeFillTint="99"/>
            <w:tcMar>
              <w:top w:w="100" w:type="dxa"/>
              <w:left w:w="100" w:type="dxa"/>
              <w:bottom w:w="100" w:type="dxa"/>
              <w:right w:w="100" w:type="dxa"/>
            </w:tcMar>
          </w:tcPr>
          <w:p w:rsidR="00C53768" w:rsidRDefault="00C53768" w:rsidP="00191DC8">
            <w:pPr>
              <w:widowControl w:val="0"/>
              <w:spacing w:line="240" w:lineRule="auto"/>
            </w:pPr>
            <w:bookmarkStart w:id="0" w:name="_GoBack"/>
            <w:bookmarkEnd w:id="0"/>
            <w:r>
              <w:rPr>
                <w:b/>
              </w:rPr>
              <w:t>Grade Level:</w:t>
            </w:r>
          </w:p>
        </w:tc>
        <w:tc>
          <w:tcPr>
            <w:tcW w:w="7650" w:type="dxa"/>
            <w:tcMar>
              <w:top w:w="100" w:type="dxa"/>
              <w:left w:w="100" w:type="dxa"/>
              <w:bottom w:w="100" w:type="dxa"/>
              <w:right w:w="100" w:type="dxa"/>
            </w:tcMar>
          </w:tcPr>
          <w:p w:rsidR="00C53768" w:rsidRDefault="00C53768" w:rsidP="00191DC8">
            <w:pPr>
              <w:widowControl w:val="0"/>
              <w:spacing w:line="240" w:lineRule="auto"/>
            </w:pPr>
            <w:r>
              <w:t>High School</w:t>
            </w:r>
          </w:p>
        </w:tc>
      </w:tr>
      <w:tr w:rsidR="00C53768" w:rsidTr="00C53768">
        <w:tc>
          <w:tcPr>
            <w:tcW w:w="1630" w:type="dxa"/>
            <w:shd w:val="clear" w:color="auto" w:fill="92CDDC" w:themeFill="accent5" w:themeFillTint="99"/>
            <w:tcMar>
              <w:top w:w="100" w:type="dxa"/>
              <w:left w:w="100" w:type="dxa"/>
              <w:bottom w:w="100" w:type="dxa"/>
              <w:right w:w="100" w:type="dxa"/>
            </w:tcMar>
          </w:tcPr>
          <w:p w:rsidR="00C53768" w:rsidRDefault="00C53768" w:rsidP="00191DC8">
            <w:pPr>
              <w:widowControl w:val="0"/>
              <w:spacing w:line="240" w:lineRule="auto"/>
            </w:pPr>
            <w:r>
              <w:rPr>
                <w:b/>
              </w:rPr>
              <w:t>Subject:</w:t>
            </w:r>
          </w:p>
        </w:tc>
        <w:tc>
          <w:tcPr>
            <w:tcW w:w="7650" w:type="dxa"/>
            <w:tcMar>
              <w:top w:w="100" w:type="dxa"/>
              <w:left w:w="100" w:type="dxa"/>
              <w:bottom w:w="100" w:type="dxa"/>
              <w:right w:w="100" w:type="dxa"/>
            </w:tcMar>
          </w:tcPr>
          <w:p w:rsidR="00C53768" w:rsidRDefault="00C53768" w:rsidP="00191DC8">
            <w:pPr>
              <w:widowControl w:val="0"/>
              <w:spacing w:line="240" w:lineRule="auto"/>
            </w:pPr>
            <w:r>
              <w:t>Geography</w:t>
            </w:r>
          </w:p>
        </w:tc>
      </w:tr>
      <w:tr w:rsidR="00C53768" w:rsidTr="00C53768">
        <w:tc>
          <w:tcPr>
            <w:tcW w:w="1630" w:type="dxa"/>
            <w:shd w:val="clear" w:color="auto" w:fill="92CDDC" w:themeFill="accent5" w:themeFillTint="99"/>
            <w:tcMar>
              <w:top w:w="100" w:type="dxa"/>
              <w:left w:w="100" w:type="dxa"/>
              <w:bottom w:w="100" w:type="dxa"/>
              <w:right w:w="100" w:type="dxa"/>
            </w:tcMar>
          </w:tcPr>
          <w:p w:rsidR="00C53768" w:rsidRDefault="00C53768" w:rsidP="00191DC8">
            <w:pPr>
              <w:widowControl w:val="0"/>
              <w:spacing w:line="240" w:lineRule="auto"/>
            </w:pPr>
            <w:r>
              <w:rPr>
                <w:b/>
              </w:rPr>
              <w:t>K-12 Anchor Standard:</w:t>
            </w:r>
          </w:p>
        </w:tc>
        <w:tc>
          <w:tcPr>
            <w:tcW w:w="7650" w:type="dxa"/>
            <w:tcMar>
              <w:top w:w="100" w:type="dxa"/>
              <w:left w:w="100" w:type="dxa"/>
              <w:bottom w:w="100" w:type="dxa"/>
              <w:right w:w="100" w:type="dxa"/>
            </w:tcMar>
          </w:tcPr>
          <w:p w:rsidR="00C53768" w:rsidRDefault="00C53768" w:rsidP="00C53768">
            <w:pPr>
              <w:widowControl w:val="0"/>
              <w:spacing w:line="240" w:lineRule="auto"/>
            </w:pPr>
            <w:r w:rsidRPr="00BB23B4">
              <w:t>G.3</w:t>
            </w:r>
            <w:r>
              <w:t xml:space="preserve"> Students will recognize the characteristics of the processes that shape places and regions.</w:t>
            </w:r>
          </w:p>
        </w:tc>
      </w:tr>
    </w:tbl>
    <w:tbl>
      <w:tblPr>
        <w:tblStyle w:val="a0"/>
        <w:tblW w:w="9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650"/>
      </w:tblGrid>
      <w:tr w:rsidR="00C53768" w:rsidTr="00C53768">
        <w:tc>
          <w:tcPr>
            <w:tcW w:w="1630" w:type="dxa"/>
            <w:shd w:val="clear" w:color="auto" w:fill="92CDDC" w:themeFill="accent5" w:themeFillTint="99"/>
            <w:tcMar>
              <w:top w:w="100" w:type="dxa"/>
              <w:left w:w="100" w:type="dxa"/>
              <w:bottom w:w="100" w:type="dxa"/>
              <w:right w:w="100" w:type="dxa"/>
            </w:tcMar>
          </w:tcPr>
          <w:p w:rsidR="00C53768" w:rsidRDefault="00C53768">
            <w:pPr>
              <w:widowControl w:val="0"/>
              <w:spacing w:line="240" w:lineRule="auto"/>
              <w:jc w:val="center"/>
            </w:pPr>
            <w:r>
              <w:rPr>
                <w:b/>
              </w:rPr>
              <w:t>Grade-Level Standards:</w:t>
            </w:r>
          </w:p>
        </w:tc>
        <w:tc>
          <w:tcPr>
            <w:tcW w:w="7650" w:type="dxa"/>
            <w:shd w:val="clear" w:color="auto" w:fill="auto"/>
          </w:tcPr>
          <w:p w:rsidR="00C53768" w:rsidRPr="00BB23B4" w:rsidRDefault="00C53768" w:rsidP="00C53768">
            <w:pPr>
              <w:widowControl w:val="0"/>
              <w:spacing w:line="240" w:lineRule="auto"/>
              <w:rPr>
                <w:b/>
              </w:rPr>
            </w:pPr>
            <w:r w:rsidRPr="00BB23B4">
              <w:rPr>
                <w:b/>
              </w:rPr>
              <w:t>9-12.G.3.2 Gather, organize, and analyze evidence that shows how the physical environment and culture contribute to the characteristics of places and regions.</w:t>
            </w:r>
          </w:p>
        </w:tc>
      </w:tr>
    </w:tbl>
    <w:p w:rsidR="004F1026" w:rsidRDefault="004F1026"/>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F1026" w:rsidTr="00C53768">
        <w:tc>
          <w:tcPr>
            <w:tcW w:w="9360" w:type="dxa"/>
            <w:shd w:val="clear" w:color="auto" w:fill="92CDDC" w:themeFill="accent5" w:themeFillTint="99"/>
            <w:tcMar>
              <w:top w:w="100" w:type="dxa"/>
              <w:left w:w="100" w:type="dxa"/>
              <w:bottom w:w="100" w:type="dxa"/>
              <w:right w:w="100" w:type="dxa"/>
            </w:tcMar>
          </w:tcPr>
          <w:p w:rsidR="004F1026" w:rsidRDefault="00C53768">
            <w:pPr>
              <w:widowControl w:val="0"/>
              <w:spacing w:line="240" w:lineRule="auto"/>
              <w:jc w:val="center"/>
            </w:pPr>
            <w:r>
              <w:rPr>
                <w:b/>
              </w:rPr>
              <w:t>Student Friendly Language:</w:t>
            </w:r>
          </w:p>
        </w:tc>
      </w:tr>
      <w:tr w:rsidR="004F1026">
        <w:tc>
          <w:tcPr>
            <w:tcW w:w="9360" w:type="dxa"/>
            <w:tcMar>
              <w:top w:w="100" w:type="dxa"/>
              <w:left w:w="100" w:type="dxa"/>
              <w:bottom w:w="100" w:type="dxa"/>
              <w:right w:w="100" w:type="dxa"/>
            </w:tcMar>
          </w:tcPr>
          <w:p w:rsidR="004F1026" w:rsidRDefault="00C53768">
            <w:pPr>
              <w:widowControl w:val="0"/>
              <w:spacing w:line="240" w:lineRule="auto"/>
            </w:pPr>
            <w:r>
              <w:t>I can determine and utilize appropriate evidence to accurately describe the physical and cultural characteristics of places and regions.</w:t>
            </w:r>
          </w:p>
        </w:tc>
      </w:tr>
    </w:tbl>
    <w:p w:rsidR="004F1026" w:rsidRDefault="004F1026"/>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4F1026" w:rsidTr="00C53768">
        <w:tc>
          <w:tcPr>
            <w:tcW w:w="3120" w:type="dxa"/>
            <w:shd w:val="clear" w:color="auto" w:fill="92CDDC" w:themeFill="accent5" w:themeFillTint="99"/>
            <w:tcMar>
              <w:top w:w="100" w:type="dxa"/>
              <w:left w:w="100" w:type="dxa"/>
              <w:bottom w:w="100" w:type="dxa"/>
              <w:right w:w="100" w:type="dxa"/>
            </w:tcMar>
          </w:tcPr>
          <w:p w:rsidR="004F1026" w:rsidRDefault="00C53768">
            <w:pPr>
              <w:widowControl w:val="0"/>
              <w:spacing w:line="240" w:lineRule="auto"/>
              <w:jc w:val="center"/>
            </w:pPr>
            <w:r>
              <w:rPr>
                <w:b/>
              </w:rPr>
              <w:t>Know</w:t>
            </w:r>
          </w:p>
          <w:p w:rsidR="004F1026" w:rsidRDefault="00C53768">
            <w:pPr>
              <w:widowControl w:val="0"/>
              <w:spacing w:line="240" w:lineRule="auto"/>
              <w:jc w:val="center"/>
            </w:pPr>
            <w:r>
              <w:t>(Factual)</w:t>
            </w:r>
          </w:p>
        </w:tc>
        <w:tc>
          <w:tcPr>
            <w:tcW w:w="3120" w:type="dxa"/>
            <w:shd w:val="clear" w:color="auto" w:fill="92CDDC" w:themeFill="accent5" w:themeFillTint="99"/>
            <w:tcMar>
              <w:top w:w="100" w:type="dxa"/>
              <w:left w:w="100" w:type="dxa"/>
              <w:bottom w:w="100" w:type="dxa"/>
              <w:right w:w="100" w:type="dxa"/>
            </w:tcMar>
          </w:tcPr>
          <w:p w:rsidR="004F1026" w:rsidRDefault="00C53768">
            <w:pPr>
              <w:widowControl w:val="0"/>
              <w:spacing w:line="240" w:lineRule="auto"/>
              <w:jc w:val="center"/>
            </w:pPr>
            <w:r>
              <w:rPr>
                <w:b/>
              </w:rPr>
              <w:t>Understand</w:t>
            </w:r>
          </w:p>
          <w:p w:rsidR="004F1026" w:rsidRDefault="00C53768">
            <w:pPr>
              <w:widowControl w:val="0"/>
              <w:spacing w:line="240" w:lineRule="auto"/>
              <w:jc w:val="center"/>
            </w:pPr>
            <w:r>
              <w:t>(Conceptual)</w:t>
            </w:r>
          </w:p>
          <w:p w:rsidR="004F1026" w:rsidRDefault="00C53768">
            <w:pPr>
              <w:widowControl w:val="0"/>
              <w:spacing w:line="240" w:lineRule="auto"/>
              <w:jc w:val="center"/>
            </w:pPr>
            <w:r>
              <w:t>The students will understand that:</w:t>
            </w:r>
          </w:p>
        </w:tc>
        <w:tc>
          <w:tcPr>
            <w:tcW w:w="3120" w:type="dxa"/>
            <w:shd w:val="clear" w:color="auto" w:fill="92CDDC" w:themeFill="accent5" w:themeFillTint="99"/>
            <w:tcMar>
              <w:top w:w="100" w:type="dxa"/>
              <w:left w:w="100" w:type="dxa"/>
              <w:bottom w:w="100" w:type="dxa"/>
              <w:right w:w="100" w:type="dxa"/>
            </w:tcMar>
          </w:tcPr>
          <w:p w:rsidR="004F1026" w:rsidRDefault="00C53768">
            <w:pPr>
              <w:widowControl w:val="0"/>
              <w:spacing w:line="240" w:lineRule="auto"/>
              <w:jc w:val="center"/>
            </w:pPr>
            <w:r>
              <w:rPr>
                <w:b/>
              </w:rPr>
              <w:t>Do</w:t>
            </w:r>
          </w:p>
          <w:p w:rsidR="004F1026" w:rsidRDefault="00C53768">
            <w:pPr>
              <w:widowControl w:val="0"/>
              <w:spacing w:line="240" w:lineRule="auto"/>
              <w:jc w:val="center"/>
            </w:pPr>
            <w:r>
              <w:t>(Procedural, Application, Extended Thinking)</w:t>
            </w:r>
          </w:p>
        </w:tc>
      </w:tr>
      <w:tr w:rsidR="004F1026">
        <w:tc>
          <w:tcPr>
            <w:tcW w:w="3120" w:type="dxa"/>
            <w:tcMar>
              <w:top w:w="100" w:type="dxa"/>
              <w:left w:w="100" w:type="dxa"/>
              <w:bottom w:w="100" w:type="dxa"/>
              <w:right w:w="100" w:type="dxa"/>
            </w:tcMar>
          </w:tcPr>
          <w:p w:rsidR="004F1026" w:rsidRDefault="00C53768">
            <w:pPr>
              <w:widowControl w:val="0"/>
              <w:numPr>
                <w:ilvl w:val="0"/>
                <w:numId w:val="1"/>
              </w:numPr>
              <w:spacing w:line="240" w:lineRule="auto"/>
              <w:ind w:hanging="360"/>
              <w:contextualSpacing/>
            </w:pPr>
            <w:r>
              <w:t>climate</w:t>
            </w:r>
          </w:p>
          <w:p w:rsidR="004F1026" w:rsidRDefault="00C53768">
            <w:pPr>
              <w:widowControl w:val="0"/>
              <w:numPr>
                <w:ilvl w:val="0"/>
                <w:numId w:val="1"/>
              </w:numPr>
              <w:spacing w:line="240" w:lineRule="auto"/>
              <w:ind w:hanging="360"/>
              <w:contextualSpacing/>
            </w:pPr>
            <w:r>
              <w:t>ecosystem</w:t>
            </w:r>
          </w:p>
          <w:p w:rsidR="004F1026" w:rsidRDefault="00C53768">
            <w:pPr>
              <w:widowControl w:val="0"/>
              <w:numPr>
                <w:ilvl w:val="0"/>
                <w:numId w:val="1"/>
              </w:numPr>
              <w:spacing w:line="240" w:lineRule="auto"/>
              <w:ind w:hanging="360"/>
              <w:contextualSpacing/>
            </w:pPr>
            <w:r>
              <w:t>biome</w:t>
            </w:r>
          </w:p>
          <w:p w:rsidR="004F1026" w:rsidRDefault="00C53768">
            <w:pPr>
              <w:widowControl w:val="0"/>
              <w:numPr>
                <w:ilvl w:val="0"/>
                <w:numId w:val="1"/>
              </w:numPr>
              <w:spacing w:line="240" w:lineRule="auto"/>
              <w:ind w:hanging="360"/>
              <w:contextualSpacing/>
            </w:pPr>
            <w:r>
              <w:t>culture</w:t>
            </w:r>
          </w:p>
          <w:p w:rsidR="004F1026" w:rsidRDefault="00C53768">
            <w:pPr>
              <w:widowControl w:val="0"/>
              <w:numPr>
                <w:ilvl w:val="0"/>
                <w:numId w:val="1"/>
              </w:numPr>
              <w:spacing w:line="240" w:lineRule="auto"/>
              <w:ind w:hanging="360"/>
              <w:contextualSpacing/>
            </w:pPr>
            <w:r>
              <w:t>census data</w:t>
            </w:r>
          </w:p>
          <w:p w:rsidR="004F1026" w:rsidRDefault="00C53768">
            <w:pPr>
              <w:widowControl w:val="0"/>
              <w:numPr>
                <w:ilvl w:val="0"/>
                <w:numId w:val="1"/>
              </w:numPr>
              <w:spacing w:line="240" w:lineRule="auto"/>
              <w:ind w:hanging="360"/>
              <w:contextualSpacing/>
            </w:pPr>
            <w:r>
              <w:t>demographic data</w:t>
            </w:r>
          </w:p>
          <w:p w:rsidR="004F1026" w:rsidRDefault="004F1026">
            <w:pPr>
              <w:widowControl w:val="0"/>
              <w:spacing w:line="240" w:lineRule="auto"/>
            </w:pPr>
          </w:p>
        </w:tc>
        <w:tc>
          <w:tcPr>
            <w:tcW w:w="3120" w:type="dxa"/>
            <w:tcMar>
              <w:top w:w="100" w:type="dxa"/>
              <w:left w:w="100" w:type="dxa"/>
              <w:bottom w:w="100" w:type="dxa"/>
              <w:right w:w="100" w:type="dxa"/>
            </w:tcMar>
          </w:tcPr>
          <w:p w:rsidR="004F1026" w:rsidRDefault="00C53768">
            <w:pPr>
              <w:widowControl w:val="0"/>
              <w:spacing w:line="240" w:lineRule="auto"/>
            </w:pPr>
            <w:r>
              <w:t xml:space="preserve">There are characteristics unique to each region which are a product </w:t>
            </w:r>
            <w:r w:rsidR="00607726">
              <w:t>of both</w:t>
            </w:r>
            <w:r>
              <w:t xml:space="preserve"> the physical and cultural environment. </w:t>
            </w:r>
          </w:p>
          <w:p w:rsidR="004F1026" w:rsidRDefault="004F1026">
            <w:pPr>
              <w:widowControl w:val="0"/>
              <w:spacing w:line="240" w:lineRule="auto"/>
            </w:pPr>
          </w:p>
          <w:p w:rsidR="004F1026" w:rsidRDefault="00C53768">
            <w:pPr>
              <w:widowControl w:val="0"/>
              <w:spacing w:line="240" w:lineRule="auto"/>
            </w:pPr>
            <w:r>
              <w:t xml:space="preserve">Multiple sources can provide information related to the unique characteristics of places and regions. </w:t>
            </w:r>
          </w:p>
        </w:tc>
        <w:tc>
          <w:tcPr>
            <w:tcW w:w="3120" w:type="dxa"/>
            <w:tcMar>
              <w:top w:w="100" w:type="dxa"/>
              <w:left w:w="100" w:type="dxa"/>
              <w:bottom w:w="100" w:type="dxa"/>
              <w:right w:w="100" w:type="dxa"/>
            </w:tcMar>
          </w:tcPr>
          <w:p w:rsidR="004F1026" w:rsidRDefault="00C53768">
            <w:pPr>
              <w:widowControl w:val="0"/>
              <w:spacing w:line="240" w:lineRule="auto"/>
            </w:pPr>
            <w:r>
              <w:t xml:space="preserve">Analyze data and study human culture in order to identify unique characteristics of various world regions. </w:t>
            </w:r>
          </w:p>
          <w:p w:rsidR="004F1026" w:rsidRDefault="004F1026">
            <w:pPr>
              <w:widowControl w:val="0"/>
              <w:spacing w:line="240" w:lineRule="auto"/>
            </w:pPr>
          </w:p>
          <w:p w:rsidR="004F1026" w:rsidRDefault="00C53768">
            <w:pPr>
              <w:widowControl w:val="0"/>
              <w:spacing w:line="240" w:lineRule="auto"/>
            </w:pPr>
            <w:r>
              <w:t>Compare and contrast physical features of different regions while understanding that human interaction may play in a role in the differences.</w:t>
            </w:r>
          </w:p>
        </w:tc>
      </w:tr>
    </w:tbl>
    <w:p w:rsidR="00C53768" w:rsidRDefault="00C53768">
      <w:pPr>
        <w:sectPr w:rsidR="00C53768">
          <w:headerReference w:type="default" r:id="rId8"/>
          <w:pgSz w:w="12240" w:h="15840"/>
          <w:pgMar w:top="1440" w:right="1440" w:bottom="1440" w:left="1440" w:header="720" w:footer="720" w:gutter="0"/>
          <w:pgNumType w:start="1"/>
          <w:cols w:space="720"/>
        </w:sectPr>
      </w:pPr>
    </w:p>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4F1026" w:rsidTr="00C53768">
        <w:trPr>
          <w:gridAfter w:val="1"/>
          <w:wAfter w:w="10" w:type="dxa"/>
          <w:trHeight w:val="420"/>
        </w:trPr>
        <w:tc>
          <w:tcPr>
            <w:tcW w:w="9360" w:type="dxa"/>
            <w:shd w:val="clear" w:color="auto" w:fill="92CDDC" w:themeFill="accent5" w:themeFillTint="99"/>
            <w:tcMar>
              <w:top w:w="100" w:type="dxa"/>
              <w:left w:w="100" w:type="dxa"/>
              <w:bottom w:w="100" w:type="dxa"/>
              <w:right w:w="100" w:type="dxa"/>
            </w:tcMar>
          </w:tcPr>
          <w:p w:rsidR="004F1026" w:rsidRDefault="00C53768">
            <w:pPr>
              <w:widowControl w:val="0"/>
              <w:spacing w:line="240" w:lineRule="auto"/>
              <w:jc w:val="center"/>
            </w:pPr>
            <w:r>
              <w:rPr>
                <w:b/>
              </w:rPr>
              <w:lastRenderedPageBreak/>
              <w:t>C3 Framework Relevant Skills and Applications:</w:t>
            </w:r>
          </w:p>
        </w:tc>
      </w:tr>
      <w:tr w:rsidR="00C53768" w:rsidTr="00C53768">
        <w:tc>
          <w:tcPr>
            <w:tcW w:w="9370" w:type="dxa"/>
            <w:gridSpan w:val="2"/>
            <w:tcMar>
              <w:top w:w="100" w:type="dxa"/>
              <w:left w:w="100" w:type="dxa"/>
              <w:bottom w:w="100" w:type="dxa"/>
              <w:right w:w="100" w:type="dxa"/>
            </w:tcMar>
          </w:tcPr>
          <w:p w:rsidR="00C53768" w:rsidRPr="00C53768" w:rsidRDefault="00C53768" w:rsidP="00C53768">
            <w:pPr>
              <w:widowControl w:val="0"/>
              <w:spacing w:line="240" w:lineRule="auto"/>
              <w:rPr>
                <w:u w:val="single"/>
              </w:rPr>
            </w:pPr>
            <w:r w:rsidRPr="00C53768">
              <w:rPr>
                <w:b/>
                <w:u w:val="single"/>
              </w:rPr>
              <w:t>Determining Helpful Resources:</w:t>
            </w:r>
          </w:p>
          <w:p w:rsidR="003E31CE" w:rsidRDefault="00C53768" w:rsidP="00C53768">
            <w:pPr>
              <w:widowControl w:val="0"/>
              <w:spacing w:line="240" w:lineRule="auto"/>
            </w:pPr>
            <w:r w:rsidRPr="00C53768">
              <w:rPr>
                <w:b/>
              </w:rPr>
              <w:t>D1.5.9-12</w:t>
            </w:r>
            <w:r w:rsidRPr="00C53768">
              <w:t>. Determine the kinds of sources that will be helpful in answering compelling and supporting questions, taking into consideration multiple points of view represented in the sources, the types of sources available, and the potential uses of the sources.</w:t>
            </w:r>
          </w:p>
          <w:p w:rsidR="00C53768" w:rsidRPr="003E31CE" w:rsidRDefault="00C53768" w:rsidP="00C53768">
            <w:pPr>
              <w:widowControl w:val="0"/>
              <w:spacing w:line="240" w:lineRule="auto"/>
            </w:pPr>
            <w:r w:rsidRPr="003E31CE">
              <w:rPr>
                <w:b/>
                <w:u w:val="single"/>
              </w:rPr>
              <w:t>Determining Helpful Resources:</w:t>
            </w:r>
          </w:p>
          <w:p w:rsidR="00C53768" w:rsidRPr="00C53768" w:rsidRDefault="00C53768">
            <w:pPr>
              <w:widowControl w:val="0"/>
              <w:spacing w:line="240" w:lineRule="auto"/>
            </w:pPr>
            <w:r w:rsidRPr="003E31CE">
              <w:rPr>
                <w:b/>
              </w:rPr>
              <w:t>D1.</w:t>
            </w:r>
            <w:r w:rsidRPr="00C53768">
              <w:rPr>
                <w:b/>
              </w:rPr>
              <w:t>5.9-12</w:t>
            </w:r>
            <w:r w:rsidRPr="00C53768">
              <w:t>. Determine the kinds of sources that will be helpful in answering compelling and supporting questions, taking into consideration multiple points of view represented in the sources, the types of sources available, and the potential uses of the sources.</w:t>
            </w:r>
          </w:p>
          <w:p w:rsidR="00C53768" w:rsidRPr="00C53768" w:rsidRDefault="00C53768" w:rsidP="00C53768">
            <w:pPr>
              <w:widowControl w:val="0"/>
              <w:spacing w:line="240" w:lineRule="auto"/>
              <w:rPr>
                <w:u w:val="single"/>
              </w:rPr>
            </w:pPr>
            <w:r w:rsidRPr="00C53768">
              <w:rPr>
                <w:b/>
                <w:u w:val="single"/>
              </w:rPr>
              <w:t>Evaluating sources and using evidence:</w:t>
            </w:r>
          </w:p>
          <w:p w:rsidR="00C53768" w:rsidRDefault="00C53768" w:rsidP="00C53768">
            <w:pPr>
              <w:widowControl w:val="0"/>
              <w:spacing w:line="240" w:lineRule="auto"/>
            </w:pPr>
            <w:r w:rsidRPr="00C53768">
              <w:rPr>
                <w:b/>
              </w:rPr>
              <w:t>D3.1.9-12</w:t>
            </w:r>
            <w:r w:rsidRPr="00C53768">
              <w:t>. Gather relevant information from multiple sources representing a wide range of views while using the origin, authority, structure, context, and corroborative value of the sources to guide the selection.</w:t>
            </w:r>
          </w:p>
          <w:p w:rsidR="00C53768" w:rsidRPr="00C53768" w:rsidRDefault="00C53768" w:rsidP="00C53768">
            <w:pPr>
              <w:widowControl w:val="0"/>
              <w:spacing w:line="240" w:lineRule="auto"/>
              <w:rPr>
                <w:u w:val="single"/>
              </w:rPr>
            </w:pPr>
            <w:r w:rsidRPr="00C53768">
              <w:rPr>
                <w:b/>
                <w:u w:val="single"/>
              </w:rPr>
              <w:t>Communicating conclusions:</w:t>
            </w:r>
          </w:p>
          <w:p w:rsidR="00C53768" w:rsidRDefault="00C53768" w:rsidP="00C53768">
            <w:pPr>
              <w:widowControl w:val="0"/>
              <w:spacing w:line="240" w:lineRule="auto"/>
            </w:pPr>
            <w:r w:rsidRPr="00C53768">
              <w:rPr>
                <w:b/>
              </w:rPr>
              <w:t>D4.2.9-12</w:t>
            </w:r>
            <w:r w:rsidRPr="00C53768">
              <w:t>. Construct explanations using sound reasoning, correct sequence (linear or non-linear), examples, and details with significant and pertinent information and data, while acknowledging the strengths and weaknesses of the explanation given its purpose (e.g., cause and effect, chronological, procedural, technical).</w:t>
            </w:r>
          </w:p>
        </w:tc>
      </w:tr>
    </w:tbl>
    <w:p w:rsidR="004F1026" w:rsidRDefault="004F1026"/>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0"/>
        <w:gridCol w:w="7370"/>
      </w:tblGrid>
      <w:tr w:rsidR="004F1026" w:rsidTr="00C53768">
        <w:trPr>
          <w:trHeight w:val="420"/>
        </w:trPr>
        <w:tc>
          <w:tcPr>
            <w:tcW w:w="9360" w:type="dxa"/>
            <w:gridSpan w:val="2"/>
            <w:shd w:val="clear" w:color="auto" w:fill="92CDDC" w:themeFill="accent5" w:themeFillTint="99"/>
            <w:tcMar>
              <w:top w:w="100" w:type="dxa"/>
              <w:left w:w="100" w:type="dxa"/>
              <w:bottom w:w="100" w:type="dxa"/>
              <w:right w:w="100" w:type="dxa"/>
            </w:tcMar>
          </w:tcPr>
          <w:p w:rsidR="004F1026" w:rsidRDefault="00C53768">
            <w:pPr>
              <w:widowControl w:val="0"/>
              <w:spacing w:line="240" w:lineRule="auto"/>
              <w:jc w:val="center"/>
            </w:pPr>
            <w:r>
              <w:rPr>
                <w:b/>
              </w:rPr>
              <w:t>Oceti Sakowin Essential Understandings:</w:t>
            </w:r>
          </w:p>
        </w:tc>
      </w:tr>
      <w:tr w:rsidR="004F1026" w:rsidTr="00C53768">
        <w:tc>
          <w:tcPr>
            <w:tcW w:w="1990" w:type="dxa"/>
            <w:tcMar>
              <w:top w:w="100" w:type="dxa"/>
              <w:left w:w="100" w:type="dxa"/>
              <w:bottom w:w="100" w:type="dxa"/>
              <w:right w:w="100" w:type="dxa"/>
            </w:tcMar>
          </w:tcPr>
          <w:p w:rsidR="004F1026" w:rsidRDefault="00C53768">
            <w:pPr>
              <w:widowControl w:val="0"/>
              <w:spacing w:line="240" w:lineRule="auto"/>
            </w:pPr>
            <w:r>
              <w:rPr>
                <w:b/>
              </w:rPr>
              <w:t>Essential Understanding:</w:t>
            </w:r>
          </w:p>
        </w:tc>
        <w:tc>
          <w:tcPr>
            <w:tcW w:w="7370" w:type="dxa"/>
            <w:tcMar>
              <w:top w:w="100" w:type="dxa"/>
              <w:left w:w="100" w:type="dxa"/>
              <w:bottom w:w="100" w:type="dxa"/>
              <w:right w:w="100" w:type="dxa"/>
            </w:tcMar>
          </w:tcPr>
          <w:p w:rsidR="004F1026" w:rsidRDefault="00C53768">
            <w:pPr>
              <w:widowControl w:val="0"/>
              <w:spacing w:line="240" w:lineRule="auto"/>
            </w:pPr>
            <w:r>
              <w:rPr>
                <w:b/>
              </w:rPr>
              <w:t>Descriptive connection between SS and OSEU:</w:t>
            </w:r>
          </w:p>
        </w:tc>
      </w:tr>
      <w:tr w:rsidR="004F1026" w:rsidTr="00C53768">
        <w:tc>
          <w:tcPr>
            <w:tcW w:w="1990" w:type="dxa"/>
            <w:tcMar>
              <w:top w:w="100" w:type="dxa"/>
              <w:left w:w="100" w:type="dxa"/>
              <w:bottom w:w="100" w:type="dxa"/>
              <w:right w:w="100" w:type="dxa"/>
            </w:tcMar>
          </w:tcPr>
          <w:p w:rsidR="004F1026" w:rsidRDefault="004F1026">
            <w:pPr>
              <w:widowControl w:val="0"/>
              <w:spacing w:line="240" w:lineRule="auto"/>
            </w:pPr>
          </w:p>
        </w:tc>
        <w:tc>
          <w:tcPr>
            <w:tcW w:w="7370" w:type="dxa"/>
            <w:tcMar>
              <w:top w:w="100" w:type="dxa"/>
              <w:left w:w="100" w:type="dxa"/>
              <w:bottom w:w="100" w:type="dxa"/>
              <w:right w:w="100" w:type="dxa"/>
            </w:tcMar>
          </w:tcPr>
          <w:p w:rsidR="004F1026" w:rsidRDefault="004F1026">
            <w:pPr>
              <w:widowControl w:val="0"/>
              <w:spacing w:line="240" w:lineRule="auto"/>
            </w:pPr>
          </w:p>
        </w:tc>
      </w:tr>
    </w:tbl>
    <w:p w:rsidR="004F1026" w:rsidRDefault="004F1026"/>
    <w:sectPr w:rsidR="004F102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768" w:rsidRDefault="00C53768" w:rsidP="00C53768">
      <w:pPr>
        <w:spacing w:line="240" w:lineRule="auto"/>
      </w:pPr>
      <w:r>
        <w:separator/>
      </w:r>
    </w:p>
  </w:endnote>
  <w:endnote w:type="continuationSeparator" w:id="0">
    <w:p w:rsidR="00C53768" w:rsidRDefault="00C53768" w:rsidP="00C537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768" w:rsidRDefault="00C53768" w:rsidP="00C53768">
      <w:pPr>
        <w:spacing w:line="240" w:lineRule="auto"/>
      </w:pPr>
      <w:r>
        <w:separator/>
      </w:r>
    </w:p>
  </w:footnote>
  <w:footnote w:type="continuationSeparator" w:id="0">
    <w:p w:rsidR="00C53768" w:rsidRDefault="00C53768" w:rsidP="00C5376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768" w:rsidRDefault="00C53768" w:rsidP="00C53768">
    <w:pPr>
      <w:jc w:val="center"/>
    </w:pPr>
    <w:r>
      <w:ptab w:relativeTo="margin" w:alignment="center" w:leader="none"/>
    </w:r>
    <w:r>
      <w:rPr>
        <w:b/>
        <w:sz w:val="24"/>
        <w:szCs w:val="24"/>
      </w:rPr>
      <w:t>SD Social Studies State Standards Disaggregated Template</w:t>
    </w:r>
  </w:p>
  <w:p w:rsidR="00C53768" w:rsidRDefault="00C537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6F28AD"/>
    <w:multiLevelType w:val="multilevel"/>
    <w:tmpl w:val="473C59C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4F1026"/>
    <w:rsid w:val="003E31CE"/>
    <w:rsid w:val="004F1026"/>
    <w:rsid w:val="00607726"/>
    <w:rsid w:val="00BB23B4"/>
    <w:rsid w:val="00C53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C53768"/>
    <w:pPr>
      <w:tabs>
        <w:tab w:val="center" w:pos="4680"/>
        <w:tab w:val="right" w:pos="9360"/>
      </w:tabs>
      <w:spacing w:line="240" w:lineRule="auto"/>
    </w:pPr>
  </w:style>
  <w:style w:type="character" w:customStyle="1" w:styleId="HeaderChar">
    <w:name w:val="Header Char"/>
    <w:basedOn w:val="DefaultParagraphFont"/>
    <w:link w:val="Header"/>
    <w:uiPriority w:val="99"/>
    <w:rsid w:val="00C53768"/>
  </w:style>
  <w:style w:type="paragraph" w:styleId="Footer">
    <w:name w:val="footer"/>
    <w:basedOn w:val="Normal"/>
    <w:link w:val="FooterChar"/>
    <w:uiPriority w:val="99"/>
    <w:unhideWhenUsed/>
    <w:rsid w:val="00C53768"/>
    <w:pPr>
      <w:tabs>
        <w:tab w:val="center" w:pos="4680"/>
        <w:tab w:val="right" w:pos="9360"/>
      </w:tabs>
      <w:spacing w:line="240" w:lineRule="auto"/>
    </w:pPr>
  </w:style>
  <w:style w:type="character" w:customStyle="1" w:styleId="FooterChar">
    <w:name w:val="Footer Char"/>
    <w:basedOn w:val="DefaultParagraphFont"/>
    <w:link w:val="Footer"/>
    <w:uiPriority w:val="99"/>
    <w:rsid w:val="00C537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C53768"/>
    <w:pPr>
      <w:tabs>
        <w:tab w:val="center" w:pos="4680"/>
        <w:tab w:val="right" w:pos="9360"/>
      </w:tabs>
      <w:spacing w:line="240" w:lineRule="auto"/>
    </w:pPr>
  </w:style>
  <w:style w:type="character" w:customStyle="1" w:styleId="HeaderChar">
    <w:name w:val="Header Char"/>
    <w:basedOn w:val="DefaultParagraphFont"/>
    <w:link w:val="Header"/>
    <w:uiPriority w:val="99"/>
    <w:rsid w:val="00C53768"/>
  </w:style>
  <w:style w:type="paragraph" w:styleId="Footer">
    <w:name w:val="footer"/>
    <w:basedOn w:val="Normal"/>
    <w:link w:val="FooterChar"/>
    <w:uiPriority w:val="99"/>
    <w:unhideWhenUsed/>
    <w:rsid w:val="00C53768"/>
    <w:pPr>
      <w:tabs>
        <w:tab w:val="center" w:pos="4680"/>
        <w:tab w:val="right" w:pos="9360"/>
      </w:tabs>
      <w:spacing w:line="240" w:lineRule="auto"/>
    </w:pPr>
  </w:style>
  <w:style w:type="character" w:customStyle="1" w:styleId="FooterChar">
    <w:name w:val="Footer Char"/>
    <w:basedOn w:val="DefaultParagraphFont"/>
    <w:link w:val="Footer"/>
    <w:uiPriority w:val="99"/>
    <w:rsid w:val="00C537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377</Words>
  <Characters>2151</Characters>
  <Application>Microsoft Office Word</Application>
  <DocSecurity>0</DocSecurity>
  <Lines>17</Lines>
  <Paragraphs>5</Paragraphs>
  <ScaleCrop>false</ScaleCrop>
  <Company>State of South Dakota</Company>
  <LinksUpToDate>false</LinksUpToDate>
  <CharactersWithSpaces>2523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5</cp:revision>
  <dcterms:created xsi:type="dcterms:W3CDTF">2015-10-01T13:02:00Z</dcterms:created>
  <dcterms:modified xsi:type="dcterms:W3CDTF">2015-10-07T19:53:00Z</dcterms:modified>
</cp:coreProperties>
</file>