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0B630D" w:rsidTr="000B630D">
        <w:tc>
          <w:tcPr>
            <w:tcW w:w="1630" w:type="dxa"/>
            <w:shd w:val="clear" w:color="auto" w:fill="FFC000"/>
            <w:tcMar>
              <w:top w:w="100" w:type="dxa"/>
              <w:left w:w="100" w:type="dxa"/>
              <w:bottom w:w="100" w:type="dxa"/>
              <w:right w:w="100" w:type="dxa"/>
            </w:tcMar>
          </w:tcPr>
          <w:p w:rsidR="000B630D" w:rsidRDefault="000B630D" w:rsidP="005A4857">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0B630D" w:rsidRDefault="000B630D" w:rsidP="005A4857">
            <w:pPr>
              <w:widowControl w:val="0"/>
              <w:spacing w:line="240" w:lineRule="auto"/>
            </w:pPr>
            <w:r>
              <w:t>High School</w:t>
            </w:r>
          </w:p>
        </w:tc>
      </w:tr>
      <w:tr w:rsidR="000B630D" w:rsidTr="000B630D">
        <w:tc>
          <w:tcPr>
            <w:tcW w:w="1630" w:type="dxa"/>
            <w:shd w:val="clear" w:color="auto" w:fill="FFC000"/>
            <w:tcMar>
              <w:top w:w="100" w:type="dxa"/>
              <w:left w:w="100" w:type="dxa"/>
              <w:bottom w:w="100" w:type="dxa"/>
              <w:right w:w="100" w:type="dxa"/>
            </w:tcMar>
          </w:tcPr>
          <w:p w:rsidR="000B630D" w:rsidRDefault="000B630D" w:rsidP="005A4857">
            <w:pPr>
              <w:widowControl w:val="0"/>
              <w:spacing w:line="240" w:lineRule="auto"/>
            </w:pPr>
            <w:r>
              <w:rPr>
                <w:b/>
              </w:rPr>
              <w:t>Subject:</w:t>
            </w:r>
          </w:p>
        </w:tc>
        <w:tc>
          <w:tcPr>
            <w:tcW w:w="7740" w:type="dxa"/>
            <w:tcMar>
              <w:top w:w="100" w:type="dxa"/>
              <w:left w:w="100" w:type="dxa"/>
              <w:bottom w:w="100" w:type="dxa"/>
              <w:right w:w="100" w:type="dxa"/>
            </w:tcMar>
          </w:tcPr>
          <w:p w:rsidR="000B630D" w:rsidRDefault="000B630D" w:rsidP="005A4857">
            <w:pPr>
              <w:widowControl w:val="0"/>
              <w:spacing w:line="240" w:lineRule="auto"/>
            </w:pPr>
            <w:r>
              <w:t>World History</w:t>
            </w:r>
          </w:p>
        </w:tc>
      </w:tr>
      <w:tr w:rsidR="000B630D" w:rsidTr="000B630D">
        <w:tc>
          <w:tcPr>
            <w:tcW w:w="1630" w:type="dxa"/>
            <w:shd w:val="clear" w:color="auto" w:fill="FFC000"/>
            <w:tcMar>
              <w:top w:w="100" w:type="dxa"/>
              <w:left w:w="100" w:type="dxa"/>
              <w:bottom w:w="100" w:type="dxa"/>
              <w:right w:w="100" w:type="dxa"/>
            </w:tcMar>
          </w:tcPr>
          <w:p w:rsidR="000B630D" w:rsidRDefault="000B630D" w:rsidP="005A4857">
            <w:pPr>
              <w:widowControl w:val="0"/>
              <w:spacing w:line="240" w:lineRule="auto"/>
            </w:pPr>
            <w:r>
              <w:rPr>
                <w:b/>
              </w:rPr>
              <w:t>K-12 Anchor Standard:</w:t>
            </w:r>
          </w:p>
        </w:tc>
        <w:tc>
          <w:tcPr>
            <w:tcW w:w="7740" w:type="dxa"/>
            <w:tcMar>
              <w:top w:w="100" w:type="dxa"/>
              <w:left w:w="100" w:type="dxa"/>
              <w:bottom w:w="100" w:type="dxa"/>
              <w:right w:w="100" w:type="dxa"/>
            </w:tcMar>
            <w:vAlign w:val="center"/>
          </w:tcPr>
          <w:p w:rsidR="000B630D" w:rsidRDefault="000B630D" w:rsidP="004B1F30">
            <w:pPr>
              <w:widowControl w:val="0"/>
              <w:spacing w:line="240" w:lineRule="auto"/>
            </w:pPr>
            <w:r w:rsidRPr="004B1F30">
              <w:t>H.5 Students</w:t>
            </w:r>
            <w:r>
              <w:t xml:space="preserve"> will develop historical research skills.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0B630D" w:rsidTr="000B630D">
        <w:tc>
          <w:tcPr>
            <w:tcW w:w="1630" w:type="dxa"/>
            <w:shd w:val="clear" w:color="auto" w:fill="FFC000"/>
            <w:tcMar>
              <w:top w:w="100" w:type="dxa"/>
              <w:left w:w="100" w:type="dxa"/>
              <w:bottom w:w="100" w:type="dxa"/>
              <w:right w:w="100" w:type="dxa"/>
            </w:tcMar>
            <w:vAlign w:val="center"/>
          </w:tcPr>
          <w:p w:rsidR="000B630D" w:rsidRDefault="000B630D" w:rsidP="000B630D">
            <w:pPr>
              <w:widowControl w:val="0"/>
              <w:spacing w:line="240" w:lineRule="auto"/>
            </w:pPr>
            <w:r>
              <w:rPr>
                <w:b/>
              </w:rPr>
              <w:t>Grade-Level Standards:</w:t>
            </w:r>
          </w:p>
        </w:tc>
        <w:tc>
          <w:tcPr>
            <w:tcW w:w="7730" w:type="dxa"/>
            <w:shd w:val="clear" w:color="auto" w:fill="auto"/>
            <w:vAlign w:val="center"/>
          </w:tcPr>
          <w:p w:rsidR="000B630D" w:rsidRPr="004B1F30" w:rsidRDefault="000B630D" w:rsidP="000B630D">
            <w:pPr>
              <w:widowControl w:val="0"/>
              <w:spacing w:line="240" w:lineRule="auto"/>
              <w:rPr>
                <w:b/>
              </w:rPr>
            </w:pPr>
            <w:r w:rsidRPr="004B1F30">
              <w:rPr>
                <w:b/>
              </w:rPr>
              <w:t>9-12.H.5.3 Identify historical evidence that draws information directly and substantively from multiple sources to detect inconsistencies in evidence in order to revise or strengthen claims.</w:t>
            </w:r>
          </w:p>
        </w:tc>
      </w:tr>
    </w:tbl>
    <w:p w:rsidR="00802B9C" w:rsidRDefault="00802B9C"/>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02B9C" w:rsidTr="000B630D">
        <w:tc>
          <w:tcPr>
            <w:tcW w:w="9360" w:type="dxa"/>
            <w:shd w:val="clear" w:color="auto" w:fill="FFC000"/>
            <w:tcMar>
              <w:top w:w="100" w:type="dxa"/>
              <w:left w:w="100" w:type="dxa"/>
              <w:bottom w:w="100" w:type="dxa"/>
              <w:right w:w="100" w:type="dxa"/>
            </w:tcMar>
          </w:tcPr>
          <w:p w:rsidR="00802B9C" w:rsidRDefault="00F02C41">
            <w:pPr>
              <w:widowControl w:val="0"/>
              <w:spacing w:line="240" w:lineRule="auto"/>
              <w:jc w:val="center"/>
            </w:pPr>
            <w:r>
              <w:rPr>
                <w:b/>
              </w:rPr>
              <w:t>Student Friendly Language:</w:t>
            </w:r>
          </w:p>
        </w:tc>
      </w:tr>
      <w:tr w:rsidR="00802B9C">
        <w:tc>
          <w:tcPr>
            <w:tcW w:w="9360" w:type="dxa"/>
            <w:tcMar>
              <w:top w:w="100" w:type="dxa"/>
              <w:left w:w="100" w:type="dxa"/>
              <w:bottom w:w="100" w:type="dxa"/>
              <w:right w:w="100" w:type="dxa"/>
            </w:tcMar>
          </w:tcPr>
          <w:p w:rsidR="00802B9C" w:rsidRDefault="00F02C41">
            <w:pPr>
              <w:widowControl w:val="0"/>
              <w:spacing w:line="240" w:lineRule="auto"/>
            </w:pPr>
            <w:r>
              <w:t>I can use and evaluate credible sources to create/revise my research in order to form a strong and consistent claim.</w:t>
            </w:r>
          </w:p>
        </w:tc>
      </w:tr>
    </w:tbl>
    <w:p w:rsidR="00802B9C" w:rsidRDefault="00802B9C"/>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802B9C" w:rsidTr="000B630D">
        <w:tc>
          <w:tcPr>
            <w:tcW w:w="3120" w:type="dxa"/>
            <w:shd w:val="clear" w:color="auto" w:fill="FFC000"/>
            <w:tcMar>
              <w:top w:w="100" w:type="dxa"/>
              <w:left w:w="100" w:type="dxa"/>
              <w:bottom w:w="100" w:type="dxa"/>
              <w:right w:w="100" w:type="dxa"/>
            </w:tcMar>
          </w:tcPr>
          <w:p w:rsidR="00802B9C" w:rsidRDefault="00F02C41">
            <w:pPr>
              <w:widowControl w:val="0"/>
              <w:spacing w:line="240" w:lineRule="auto"/>
              <w:jc w:val="center"/>
            </w:pPr>
            <w:r>
              <w:rPr>
                <w:b/>
              </w:rPr>
              <w:t>Know</w:t>
            </w:r>
          </w:p>
          <w:p w:rsidR="00802B9C" w:rsidRDefault="00F02C41">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802B9C" w:rsidRDefault="00F02C41">
            <w:pPr>
              <w:widowControl w:val="0"/>
              <w:spacing w:line="240" w:lineRule="auto"/>
              <w:jc w:val="center"/>
            </w:pPr>
            <w:r>
              <w:rPr>
                <w:b/>
              </w:rPr>
              <w:t>Understand</w:t>
            </w:r>
          </w:p>
          <w:p w:rsidR="00802B9C" w:rsidRDefault="00F02C41">
            <w:pPr>
              <w:widowControl w:val="0"/>
              <w:spacing w:line="240" w:lineRule="auto"/>
              <w:jc w:val="center"/>
            </w:pPr>
            <w:r>
              <w:t>(Conceptual)</w:t>
            </w:r>
          </w:p>
          <w:p w:rsidR="00802B9C" w:rsidRDefault="00F02C41">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802B9C" w:rsidRDefault="00F02C41">
            <w:pPr>
              <w:widowControl w:val="0"/>
              <w:spacing w:line="240" w:lineRule="auto"/>
              <w:jc w:val="center"/>
            </w:pPr>
            <w:r>
              <w:rPr>
                <w:b/>
              </w:rPr>
              <w:t>Do</w:t>
            </w:r>
          </w:p>
          <w:p w:rsidR="00802B9C" w:rsidRDefault="00F02C41">
            <w:pPr>
              <w:widowControl w:val="0"/>
              <w:spacing w:line="240" w:lineRule="auto"/>
              <w:jc w:val="center"/>
            </w:pPr>
            <w:r>
              <w:t>(Procedural, Application, Extended Thinking)</w:t>
            </w:r>
          </w:p>
        </w:tc>
      </w:tr>
      <w:tr w:rsidR="00802B9C">
        <w:tc>
          <w:tcPr>
            <w:tcW w:w="3120" w:type="dxa"/>
            <w:tcMar>
              <w:top w:w="100" w:type="dxa"/>
              <w:left w:w="100" w:type="dxa"/>
              <w:bottom w:w="100" w:type="dxa"/>
              <w:right w:w="100" w:type="dxa"/>
            </w:tcMar>
          </w:tcPr>
          <w:p w:rsidR="00802B9C" w:rsidRDefault="00F02C41">
            <w:pPr>
              <w:widowControl w:val="0"/>
              <w:numPr>
                <w:ilvl w:val="0"/>
                <w:numId w:val="1"/>
              </w:numPr>
              <w:spacing w:line="240" w:lineRule="auto"/>
              <w:ind w:hanging="360"/>
              <w:contextualSpacing/>
            </w:pPr>
            <w:r>
              <w:t xml:space="preserve">claims </w:t>
            </w:r>
          </w:p>
          <w:p w:rsidR="00802B9C" w:rsidRDefault="00F02C41">
            <w:pPr>
              <w:widowControl w:val="0"/>
              <w:numPr>
                <w:ilvl w:val="0"/>
                <w:numId w:val="1"/>
              </w:numPr>
              <w:spacing w:line="240" w:lineRule="auto"/>
              <w:ind w:hanging="360"/>
              <w:contextualSpacing/>
            </w:pPr>
            <w:r>
              <w:t xml:space="preserve">evidence </w:t>
            </w:r>
          </w:p>
          <w:p w:rsidR="00802B9C" w:rsidRDefault="00F02C41">
            <w:pPr>
              <w:widowControl w:val="0"/>
              <w:numPr>
                <w:ilvl w:val="0"/>
                <w:numId w:val="1"/>
              </w:numPr>
              <w:spacing w:line="240" w:lineRule="auto"/>
              <w:ind w:hanging="360"/>
              <w:contextualSpacing/>
            </w:pPr>
            <w:r>
              <w:t>inference</w:t>
            </w:r>
          </w:p>
          <w:p w:rsidR="00802B9C" w:rsidRDefault="00F02C41">
            <w:pPr>
              <w:widowControl w:val="0"/>
              <w:numPr>
                <w:ilvl w:val="0"/>
                <w:numId w:val="1"/>
              </w:numPr>
              <w:spacing w:line="240" w:lineRule="auto"/>
              <w:ind w:hanging="360"/>
              <w:contextualSpacing/>
            </w:pPr>
            <w:r>
              <w:t>revision</w:t>
            </w:r>
          </w:p>
          <w:p w:rsidR="00802B9C" w:rsidRDefault="00802B9C">
            <w:pPr>
              <w:widowControl w:val="0"/>
              <w:spacing w:line="240" w:lineRule="auto"/>
            </w:pPr>
          </w:p>
          <w:p w:rsidR="00802B9C" w:rsidRDefault="00802B9C">
            <w:pPr>
              <w:widowControl w:val="0"/>
              <w:spacing w:line="240" w:lineRule="auto"/>
            </w:pPr>
          </w:p>
        </w:tc>
        <w:tc>
          <w:tcPr>
            <w:tcW w:w="3120" w:type="dxa"/>
            <w:tcMar>
              <w:top w:w="100" w:type="dxa"/>
              <w:left w:w="100" w:type="dxa"/>
              <w:bottom w:w="100" w:type="dxa"/>
              <w:right w:w="100" w:type="dxa"/>
            </w:tcMar>
          </w:tcPr>
          <w:p w:rsidR="00802B9C" w:rsidRDefault="00F02C41">
            <w:pPr>
              <w:widowControl w:val="0"/>
              <w:spacing w:line="240" w:lineRule="auto"/>
            </w:pPr>
            <w:r>
              <w:t>Reaching a complete understanding of peoples and events requires the use of multiple credible sources.</w:t>
            </w:r>
          </w:p>
          <w:p w:rsidR="00802B9C" w:rsidRDefault="00802B9C">
            <w:pPr>
              <w:widowControl w:val="0"/>
              <w:spacing w:line="240" w:lineRule="auto"/>
            </w:pPr>
          </w:p>
          <w:p w:rsidR="00802B9C" w:rsidRDefault="00F02C41">
            <w:pPr>
              <w:widowControl w:val="0"/>
              <w:spacing w:line="240" w:lineRule="auto"/>
            </w:pPr>
            <w:r>
              <w:t>It is often necessary to revise your claim after reading multiple sources and gathering more evidence/information.</w:t>
            </w:r>
          </w:p>
        </w:tc>
        <w:tc>
          <w:tcPr>
            <w:tcW w:w="3120" w:type="dxa"/>
            <w:tcMar>
              <w:top w:w="100" w:type="dxa"/>
              <w:left w:w="100" w:type="dxa"/>
              <w:bottom w:w="100" w:type="dxa"/>
              <w:right w:w="100" w:type="dxa"/>
            </w:tcMar>
          </w:tcPr>
          <w:p w:rsidR="00802B9C" w:rsidRDefault="00F02C41">
            <w:pPr>
              <w:widowControl w:val="0"/>
              <w:spacing w:line="240" w:lineRule="auto"/>
            </w:pPr>
            <w:r>
              <w:t xml:space="preserve">Construct a consistent and accurate claim by using multiple sources from different perspectives. </w:t>
            </w:r>
          </w:p>
          <w:p w:rsidR="00802B9C" w:rsidRDefault="00802B9C">
            <w:pPr>
              <w:widowControl w:val="0"/>
              <w:spacing w:line="240" w:lineRule="auto"/>
            </w:pPr>
          </w:p>
          <w:p w:rsidR="00802B9C" w:rsidRDefault="00F02C41">
            <w:pPr>
              <w:widowControl w:val="0"/>
              <w:spacing w:line="240" w:lineRule="auto"/>
            </w:pPr>
            <w:r>
              <w:t>Prove/defend a claim by using evidence from multiple sources.</w:t>
            </w:r>
          </w:p>
          <w:p w:rsidR="00802B9C" w:rsidRDefault="00802B9C">
            <w:pPr>
              <w:widowControl w:val="0"/>
              <w:spacing w:line="240" w:lineRule="auto"/>
            </w:pPr>
          </w:p>
          <w:p w:rsidR="00802B9C" w:rsidRDefault="00802B9C">
            <w:pPr>
              <w:widowControl w:val="0"/>
              <w:spacing w:line="240" w:lineRule="auto"/>
            </w:pPr>
          </w:p>
          <w:p w:rsidR="00802B9C" w:rsidRDefault="00802B9C">
            <w:pPr>
              <w:widowControl w:val="0"/>
              <w:spacing w:line="240" w:lineRule="auto"/>
            </w:pPr>
          </w:p>
        </w:tc>
      </w:tr>
    </w:tbl>
    <w:p w:rsidR="000B630D" w:rsidRDefault="000B630D">
      <w:pPr>
        <w:sectPr w:rsidR="000B630D">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802B9C" w:rsidTr="000B630D">
        <w:trPr>
          <w:gridAfter w:val="1"/>
          <w:wAfter w:w="10" w:type="dxa"/>
          <w:trHeight w:val="420"/>
        </w:trPr>
        <w:tc>
          <w:tcPr>
            <w:tcW w:w="9360" w:type="dxa"/>
            <w:shd w:val="clear" w:color="auto" w:fill="FFC000"/>
            <w:tcMar>
              <w:top w:w="100" w:type="dxa"/>
              <w:left w:w="100" w:type="dxa"/>
              <w:bottom w:w="100" w:type="dxa"/>
              <w:right w:w="100" w:type="dxa"/>
            </w:tcMar>
          </w:tcPr>
          <w:p w:rsidR="00802B9C" w:rsidRDefault="00F02C41">
            <w:pPr>
              <w:widowControl w:val="0"/>
              <w:spacing w:line="240" w:lineRule="auto"/>
              <w:jc w:val="center"/>
            </w:pPr>
            <w:r>
              <w:rPr>
                <w:b/>
              </w:rPr>
              <w:lastRenderedPageBreak/>
              <w:t>C3 Framework Relevant Skills and Applications:</w:t>
            </w:r>
          </w:p>
        </w:tc>
      </w:tr>
      <w:tr w:rsidR="000B630D" w:rsidTr="000B630D">
        <w:tc>
          <w:tcPr>
            <w:tcW w:w="9370" w:type="dxa"/>
            <w:gridSpan w:val="2"/>
            <w:tcMar>
              <w:top w:w="100" w:type="dxa"/>
              <w:left w:w="100" w:type="dxa"/>
              <w:bottom w:w="100" w:type="dxa"/>
              <w:right w:w="100" w:type="dxa"/>
            </w:tcMar>
          </w:tcPr>
          <w:p w:rsidR="000B630D" w:rsidRPr="000B630D" w:rsidRDefault="000B630D">
            <w:pPr>
              <w:widowControl w:val="0"/>
              <w:spacing w:line="240" w:lineRule="auto"/>
              <w:rPr>
                <w:u w:val="single"/>
              </w:rPr>
            </w:pPr>
            <w:r w:rsidRPr="000B630D">
              <w:rPr>
                <w:b/>
                <w:u w:val="single"/>
              </w:rPr>
              <w:t>Determining Helpful Resources</w:t>
            </w:r>
          </w:p>
          <w:p w:rsidR="000B630D" w:rsidRPr="000B630D" w:rsidRDefault="000B630D">
            <w:pPr>
              <w:widowControl w:val="0"/>
              <w:spacing w:line="240" w:lineRule="auto"/>
            </w:pPr>
            <w:r w:rsidRPr="000B630D">
              <w:rPr>
                <w:b/>
              </w:rPr>
              <w:t>D1.5.K-2</w:t>
            </w:r>
            <w:r w:rsidRPr="000B630D">
              <w:t>. Determine the kinds of sources that will be helpful in answering compelling and supporting questions, taking into consideration multiple points of view represented in the sources, the types of sources available, and the potential uses of the sources.</w:t>
            </w:r>
          </w:p>
          <w:p w:rsidR="000B630D" w:rsidRPr="000B630D" w:rsidRDefault="000B630D" w:rsidP="000B630D">
            <w:pPr>
              <w:widowControl w:val="0"/>
              <w:spacing w:line="240" w:lineRule="auto"/>
              <w:rPr>
                <w:u w:val="single"/>
              </w:rPr>
            </w:pPr>
            <w:r w:rsidRPr="000B630D">
              <w:rPr>
                <w:b/>
                <w:u w:val="single"/>
              </w:rPr>
              <w:t>Evaluating sources and using evidence:</w:t>
            </w:r>
          </w:p>
          <w:p w:rsidR="000B630D" w:rsidRPr="000B630D" w:rsidRDefault="000B630D" w:rsidP="000B630D">
            <w:pPr>
              <w:widowControl w:val="0"/>
              <w:spacing w:line="240" w:lineRule="auto"/>
            </w:pPr>
            <w:r w:rsidRPr="000B630D">
              <w:rPr>
                <w:b/>
              </w:rPr>
              <w:t>D3.1.9-12</w:t>
            </w:r>
            <w:r w:rsidRPr="000B630D">
              <w:t>. Gather relevant information from multiple sources representing a wide range of views while using the origin, authority, structure, context, and corroborative value of the sources to guide the selection.</w:t>
            </w:r>
          </w:p>
          <w:p w:rsidR="000B630D" w:rsidRPr="000B630D" w:rsidRDefault="000B630D" w:rsidP="000B630D">
            <w:pPr>
              <w:widowControl w:val="0"/>
              <w:spacing w:line="240" w:lineRule="auto"/>
              <w:rPr>
                <w:u w:val="single"/>
              </w:rPr>
            </w:pPr>
            <w:r w:rsidRPr="000B630D">
              <w:rPr>
                <w:b/>
                <w:u w:val="single"/>
              </w:rPr>
              <w:t>Developing Claims and Using Evidence:</w:t>
            </w:r>
          </w:p>
          <w:p w:rsidR="000B630D" w:rsidRPr="000B630D" w:rsidRDefault="000B630D" w:rsidP="000B630D">
            <w:pPr>
              <w:widowControl w:val="0"/>
              <w:spacing w:line="240" w:lineRule="auto"/>
            </w:pPr>
            <w:r w:rsidRPr="000B630D">
              <w:rPr>
                <w:b/>
              </w:rPr>
              <w:t>D3.3.9-12</w:t>
            </w:r>
            <w:r w:rsidRPr="000B630D">
              <w:t>. Identify evidence that draws information directly and substantively from the multiple sources to detect inconsistencies in evidence in order to revise or strengthen claims.</w:t>
            </w:r>
          </w:p>
          <w:p w:rsidR="000B630D" w:rsidRPr="000B630D" w:rsidRDefault="000B630D" w:rsidP="000B630D">
            <w:pPr>
              <w:widowControl w:val="0"/>
              <w:spacing w:line="240" w:lineRule="auto"/>
              <w:rPr>
                <w:u w:val="single"/>
              </w:rPr>
            </w:pPr>
            <w:r w:rsidRPr="000B630D">
              <w:rPr>
                <w:b/>
                <w:u w:val="single"/>
              </w:rPr>
              <w:t>Communicating conclusions:</w:t>
            </w:r>
          </w:p>
          <w:p w:rsidR="000B630D" w:rsidRPr="000B630D" w:rsidRDefault="000B630D" w:rsidP="000B630D">
            <w:pPr>
              <w:widowControl w:val="0"/>
              <w:spacing w:line="240" w:lineRule="auto"/>
            </w:pPr>
            <w:r w:rsidRPr="000B630D">
              <w:rPr>
                <w:b/>
              </w:rPr>
              <w:t>D4.1.9-12</w:t>
            </w:r>
            <w:r w:rsidRPr="000B630D">
              <w:t>. Construct arguments using precise and knowledgeable claims, with evidence from multiple sources, while acknowledging counter claims and evidentiary weaknesses.</w:t>
            </w:r>
          </w:p>
          <w:p w:rsidR="000B630D" w:rsidRPr="000B630D" w:rsidRDefault="000B630D" w:rsidP="000B630D">
            <w:pPr>
              <w:widowControl w:val="0"/>
              <w:spacing w:line="240" w:lineRule="auto"/>
            </w:pPr>
            <w:r w:rsidRPr="000B630D">
              <w:rPr>
                <w:b/>
              </w:rPr>
              <w:t>D4.2.9-12</w:t>
            </w:r>
            <w:r w:rsidRPr="000B630D">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0B630D" w:rsidRDefault="000B630D" w:rsidP="000B630D">
            <w:pPr>
              <w:widowControl w:val="0"/>
              <w:spacing w:line="240" w:lineRule="auto"/>
            </w:pPr>
            <w:r w:rsidRPr="000B630D">
              <w:rPr>
                <w:b/>
              </w:rPr>
              <w:t>D4.4.9-12</w:t>
            </w:r>
            <w:r w:rsidRPr="000B630D">
              <w:t>. Critique the use of claims and evidence in arguments for credibility.</w:t>
            </w:r>
          </w:p>
        </w:tc>
      </w:tr>
    </w:tbl>
    <w:p w:rsidR="00802B9C" w:rsidRDefault="00802B9C"/>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802B9C" w:rsidTr="000B630D">
        <w:trPr>
          <w:trHeight w:val="420"/>
        </w:trPr>
        <w:tc>
          <w:tcPr>
            <w:tcW w:w="9360" w:type="dxa"/>
            <w:gridSpan w:val="2"/>
            <w:shd w:val="clear" w:color="auto" w:fill="FFC000"/>
            <w:tcMar>
              <w:top w:w="100" w:type="dxa"/>
              <w:left w:w="100" w:type="dxa"/>
              <w:bottom w:w="100" w:type="dxa"/>
              <w:right w:w="100" w:type="dxa"/>
            </w:tcMar>
          </w:tcPr>
          <w:p w:rsidR="00802B9C" w:rsidRDefault="00F02C41">
            <w:pPr>
              <w:widowControl w:val="0"/>
              <w:spacing w:line="240" w:lineRule="auto"/>
              <w:jc w:val="center"/>
            </w:pPr>
            <w:r>
              <w:rPr>
                <w:b/>
              </w:rPr>
              <w:t>Oceti Sakowin Essential Understandings:</w:t>
            </w:r>
          </w:p>
        </w:tc>
      </w:tr>
      <w:tr w:rsidR="00802B9C" w:rsidTr="000B630D">
        <w:tc>
          <w:tcPr>
            <w:tcW w:w="2170" w:type="dxa"/>
            <w:tcMar>
              <w:top w:w="100" w:type="dxa"/>
              <w:left w:w="100" w:type="dxa"/>
              <w:bottom w:w="100" w:type="dxa"/>
              <w:right w:w="100" w:type="dxa"/>
            </w:tcMar>
          </w:tcPr>
          <w:p w:rsidR="00802B9C" w:rsidRDefault="00F02C41">
            <w:pPr>
              <w:widowControl w:val="0"/>
              <w:spacing w:line="240" w:lineRule="auto"/>
            </w:pPr>
            <w:r>
              <w:rPr>
                <w:b/>
              </w:rPr>
              <w:t>Essential Understanding:</w:t>
            </w:r>
          </w:p>
        </w:tc>
        <w:tc>
          <w:tcPr>
            <w:tcW w:w="7190" w:type="dxa"/>
            <w:tcMar>
              <w:top w:w="100" w:type="dxa"/>
              <w:left w:w="100" w:type="dxa"/>
              <w:bottom w:w="100" w:type="dxa"/>
              <w:right w:w="100" w:type="dxa"/>
            </w:tcMar>
          </w:tcPr>
          <w:p w:rsidR="00802B9C" w:rsidRDefault="00F02C41">
            <w:pPr>
              <w:widowControl w:val="0"/>
              <w:spacing w:line="240" w:lineRule="auto"/>
            </w:pPr>
            <w:r>
              <w:rPr>
                <w:b/>
              </w:rPr>
              <w:t xml:space="preserve">Descriptive </w:t>
            </w:r>
            <w:r w:rsidR="000B630D">
              <w:rPr>
                <w:b/>
              </w:rPr>
              <w:t>connection between SS and OSEU:</w:t>
            </w:r>
          </w:p>
        </w:tc>
      </w:tr>
      <w:tr w:rsidR="00802B9C" w:rsidTr="000B630D">
        <w:tc>
          <w:tcPr>
            <w:tcW w:w="2170" w:type="dxa"/>
            <w:tcMar>
              <w:top w:w="100" w:type="dxa"/>
              <w:left w:w="100" w:type="dxa"/>
              <w:bottom w:w="100" w:type="dxa"/>
              <w:right w:w="100" w:type="dxa"/>
            </w:tcMar>
          </w:tcPr>
          <w:p w:rsidR="00802B9C" w:rsidRDefault="00802B9C">
            <w:pPr>
              <w:widowControl w:val="0"/>
              <w:spacing w:line="240" w:lineRule="auto"/>
            </w:pPr>
          </w:p>
        </w:tc>
        <w:tc>
          <w:tcPr>
            <w:tcW w:w="7190" w:type="dxa"/>
            <w:tcMar>
              <w:top w:w="100" w:type="dxa"/>
              <w:left w:w="100" w:type="dxa"/>
              <w:bottom w:w="100" w:type="dxa"/>
              <w:right w:w="100" w:type="dxa"/>
            </w:tcMar>
          </w:tcPr>
          <w:p w:rsidR="00802B9C" w:rsidRDefault="00802B9C">
            <w:pPr>
              <w:widowControl w:val="0"/>
              <w:spacing w:line="240" w:lineRule="auto"/>
            </w:pPr>
          </w:p>
        </w:tc>
      </w:tr>
    </w:tbl>
    <w:p w:rsidR="00802B9C" w:rsidRDefault="00802B9C"/>
    <w:sectPr w:rsidR="00802B9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30D" w:rsidRDefault="000B630D" w:rsidP="000B630D">
      <w:pPr>
        <w:spacing w:line="240" w:lineRule="auto"/>
      </w:pPr>
      <w:r>
        <w:separator/>
      </w:r>
    </w:p>
  </w:endnote>
  <w:endnote w:type="continuationSeparator" w:id="0">
    <w:p w:rsidR="000B630D" w:rsidRDefault="000B630D" w:rsidP="000B6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30D" w:rsidRDefault="000B630D" w:rsidP="000B630D">
      <w:pPr>
        <w:spacing w:line="240" w:lineRule="auto"/>
      </w:pPr>
      <w:r>
        <w:separator/>
      </w:r>
    </w:p>
  </w:footnote>
  <w:footnote w:type="continuationSeparator" w:id="0">
    <w:p w:rsidR="000B630D" w:rsidRDefault="000B630D" w:rsidP="000B63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30D" w:rsidRDefault="000B630D" w:rsidP="000B630D">
    <w:pPr>
      <w:jc w:val="center"/>
    </w:pPr>
    <w:r>
      <w:rPr>
        <w:b/>
        <w:sz w:val="24"/>
        <w:szCs w:val="24"/>
      </w:rPr>
      <w:t>SD Social Studies State Standards Disaggregated Template</w:t>
    </w:r>
  </w:p>
  <w:p w:rsidR="000B630D" w:rsidRDefault="000B6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11A6A"/>
    <w:multiLevelType w:val="multilevel"/>
    <w:tmpl w:val="07F6EC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02B9C"/>
    <w:rsid w:val="000B630D"/>
    <w:rsid w:val="003C4B96"/>
    <w:rsid w:val="004B1F30"/>
    <w:rsid w:val="00802B9C"/>
    <w:rsid w:val="00F02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0B630D"/>
    <w:pPr>
      <w:tabs>
        <w:tab w:val="center" w:pos="4680"/>
        <w:tab w:val="right" w:pos="9360"/>
      </w:tabs>
      <w:spacing w:line="240" w:lineRule="auto"/>
    </w:pPr>
  </w:style>
  <w:style w:type="character" w:customStyle="1" w:styleId="HeaderChar">
    <w:name w:val="Header Char"/>
    <w:basedOn w:val="DefaultParagraphFont"/>
    <w:link w:val="Header"/>
    <w:uiPriority w:val="99"/>
    <w:rsid w:val="000B630D"/>
  </w:style>
  <w:style w:type="paragraph" w:styleId="Footer">
    <w:name w:val="footer"/>
    <w:basedOn w:val="Normal"/>
    <w:link w:val="FooterChar"/>
    <w:uiPriority w:val="99"/>
    <w:unhideWhenUsed/>
    <w:rsid w:val="000B630D"/>
    <w:pPr>
      <w:tabs>
        <w:tab w:val="center" w:pos="4680"/>
        <w:tab w:val="right" w:pos="9360"/>
      </w:tabs>
      <w:spacing w:line="240" w:lineRule="auto"/>
    </w:pPr>
  </w:style>
  <w:style w:type="character" w:customStyle="1" w:styleId="FooterChar">
    <w:name w:val="Footer Char"/>
    <w:basedOn w:val="DefaultParagraphFont"/>
    <w:link w:val="Footer"/>
    <w:uiPriority w:val="99"/>
    <w:rsid w:val="000B63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0B630D"/>
    <w:pPr>
      <w:tabs>
        <w:tab w:val="center" w:pos="4680"/>
        <w:tab w:val="right" w:pos="9360"/>
      </w:tabs>
      <w:spacing w:line="240" w:lineRule="auto"/>
    </w:pPr>
  </w:style>
  <w:style w:type="character" w:customStyle="1" w:styleId="HeaderChar">
    <w:name w:val="Header Char"/>
    <w:basedOn w:val="DefaultParagraphFont"/>
    <w:link w:val="Header"/>
    <w:uiPriority w:val="99"/>
    <w:rsid w:val="000B630D"/>
  </w:style>
  <w:style w:type="paragraph" w:styleId="Footer">
    <w:name w:val="footer"/>
    <w:basedOn w:val="Normal"/>
    <w:link w:val="FooterChar"/>
    <w:uiPriority w:val="99"/>
    <w:unhideWhenUsed/>
    <w:rsid w:val="000B630D"/>
    <w:pPr>
      <w:tabs>
        <w:tab w:val="center" w:pos="4680"/>
        <w:tab w:val="right" w:pos="9360"/>
      </w:tabs>
      <w:spacing w:line="240" w:lineRule="auto"/>
    </w:pPr>
  </w:style>
  <w:style w:type="character" w:customStyle="1" w:styleId="FooterChar">
    <w:name w:val="Footer Char"/>
    <w:basedOn w:val="DefaultParagraphFont"/>
    <w:link w:val="Footer"/>
    <w:uiPriority w:val="99"/>
    <w:rsid w:val="000B6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AE5BB-C609-4C7F-AF02-153E5C9A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2015-10-02T16:25:00Z</dcterms:created>
  <dcterms:modified xsi:type="dcterms:W3CDTF">2015-10-07T17:43:00Z</dcterms:modified>
</cp:coreProperties>
</file>