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B6" w:rsidRPr="003641A8" w:rsidRDefault="002F00B6" w:rsidP="002F00B6">
      <w:pPr>
        <w:jc w:val="center"/>
        <w:rPr>
          <w:sz w:val="32"/>
          <w:szCs w:val="32"/>
        </w:rPr>
      </w:pPr>
      <w:r w:rsidRPr="003641A8">
        <w:rPr>
          <w:sz w:val="32"/>
          <w:szCs w:val="32"/>
        </w:rPr>
        <w:t>STATE-PROVIDED SUPPORT AND TRAINING</w:t>
      </w:r>
    </w:p>
    <w:p w:rsidR="002F00B6" w:rsidRPr="00663454" w:rsidRDefault="007939EB" w:rsidP="00663454">
      <w:pPr>
        <w:ind w:hanging="540"/>
        <w:jc w:val="center"/>
        <w:rPr>
          <w:sz w:val="24"/>
        </w:rPr>
      </w:pPr>
      <w:r>
        <w:rPr>
          <w:sz w:val="24"/>
        </w:rPr>
        <w:t xml:space="preserve">Each </w:t>
      </w:r>
      <w:r w:rsidR="00663454" w:rsidRPr="00663454">
        <w:rPr>
          <w:sz w:val="24"/>
        </w:rPr>
        <w:t>ESA</w:t>
      </w:r>
      <w:r>
        <w:rPr>
          <w:sz w:val="24"/>
        </w:rPr>
        <w:t xml:space="preserve"> has coaches/trainers available</w:t>
      </w:r>
      <w:r w:rsidR="00663454" w:rsidRPr="00663454">
        <w:rPr>
          <w:sz w:val="24"/>
        </w:rPr>
        <w:t>.</w:t>
      </w:r>
    </w:p>
    <w:p w:rsidR="002F00B6" w:rsidRPr="003641A8" w:rsidRDefault="002F00B6" w:rsidP="002F00B6">
      <w:pPr>
        <w:jc w:val="center"/>
      </w:pPr>
    </w:p>
    <w:tbl>
      <w:tblPr>
        <w:tblStyle w:val="TableGrid"/>
        <w:tblW w:w="13860" w:type="dxa"/>
        <w:tblInd w:w="-482" w:type="dxa"/>
        <w:tblLayout w:type="fixed"/>
        <w:tblCellMar>
          <w:top w:w="58" w:type="dxa"/>
          <w:left w:w="58" w:type="dxa"/>
          <w:bottom w:w="58" w:type="dxa"/>
          <w:right w:w="58" w:type="dxa"/>
        </w:tblCellMar>
        <w:tblLook w:val="04A0" w:firstRow="1" w:lastRow="0" w:firstColumn="1" w:lastColumn="0" w:noHBand="0" w:noVBand="1"/>
      </w:tblPr>
      <w:tblGrid>
        <w:gridCol w:w="1887"/>
        <w:gridCol w:w="6573"/>
        <w:gridCol w:w="1417"/>
        <w:gridCol w:w="1328"/>
        <w:gridCol w:w="1327"/>
        <w:gridCol w:w="1328"/>
      </w:tblGrid>
      <w:tr w:rsidR="002F00B6" w:rsidRPr="003641A8" w:rsidTr="00370033">
        <w:trPr>
          <w:trHeight w:val="562"/>
        </w:trPr>
        <w:tc>
          <w:tcPr>
            <w:tcW w:w="1887" w:type="dxa"/>
            <w:tcBorders>
              <w:top w:val="nil"/>
              <w:left w:val="nil"/>
              <w:bottom w:val="single" w:sz="4" w:space="0" w:color="auto"/>
              <w:right w:val="nil"/>
            </w:tcBorders>
          </w:tcPr>
          <w:p w:rsidR="002F00B6" w:rsidRPr="003641A8" w:rsidRDefault="002F00B6">
            <w:pPr>
              <w:rPr>
                <w:sz w:val="22"/>
                <w:szCs w:val="22"/>
              </w:rPr>
            </w:pPr>
          </w:p>
        </w:tc>
        <w:tc>
          <w:tcPr>
            <w:tcW w:w="6573" w:type="dxa"/>
            <w:tcBorders>
              <w:top w:val="nil"/>
              <w:left w:val="nil"/>
              <w:bottom w:val="single" w:sz="4" w:space="0" w:color="auto"/>
              <w:right w:val="single" w:sz="4" w:space="0" w:color="auto"/>
            </w:tcBorders>
          </w:tcPr>
          <w:p w:rsidR="002F00B6" w:rsidRPr="003641A8" w:rsidRDefault="002F00B6">
            <w:pPr>
              <w:rPr>
                <w:sz w:val="22"/>
                <w:szCs w:val="22"/>
              </w:rPr>
            </w:pPr>
          </w:p>
          <w:p w:rsidR="002F00B6" w:rsidRPr="003641A8" w:rsidRDefault="002F00B6">
            <w:pPr>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F00B6" w:rsidRPr="003641A8" w:rsidRDefault="002F00B6">
            <w:pPr>
              <w:jc w:val="center"/>
              <w:rPr>
                <w:sz w:val="22"/>
                <w:szCs w:val="22"/>
              </w:rPr>
            </w:pPr>
            <w:r w:rsidRPr="003641A8">
              <w:rPr>
                <w:sz w:val="22"/>
                <w:szCs w:val="22"/>
              </w:rPr>
              <w:t>Time Commitment</w:t>
            </w:r>
          </w:p>
        </w:tc>
        <w:tc>
          <w:tcPr>
            <w:tcW w:w="1328" w:type="dxa"/>
            <w:tcBorders>
              <w:top w:val="single" w:sz="4" w:space="0" w:color="auto"/>
              <w:left w:val="single" w:sz="4" w:space="0" w:color="auto"/>
              <w:bottom w:val="single" w:sz="4" w:space="0" w:color="auto"/>
              <w:right w:val="single" w:sz="4" w:space="0" w:color="auto"/>
            </w:tcBorders>
            <w:hideMark/>
          </w:tcPr>
          <w:p w:rsidR="002F00B6" w:rsidRPr="003641A8" w:rsidRDefault="002F00B6">
            <w:pPr>
              <w:jc w:val="center"/>
              <w:rPr>
                <w:sz w:val="22"/>
                <w:szCs w:val="22"/>
              </w:rPr>
            </w:pPr>
            <w:r w:rsidRPr="003641A8">
              <w:rPr>
                <w:sz w:val="22"/>
                <w:szCs w:val="22"/>
              </w:rPr>
              <w:t>Online</w:t>
            </w:r>
          </w:p>
          <w:p w:rsidR="002F00B6" w:rsidRPr="003641A8" w:rsidRDefault="002F00B6">
            <w:pPr>
              <w:jc w:val="center"/>
              <w:rPr>
                <w:sz w:val="22"/>
                <w:szCs w:val="22"/>
              </w:rPr>
            </w:pPr>
            <w:r w:rsidRPr="003641A8">
              <w:rPr>
                <w:sz w:val="22"/>
                <w:szCs w:val="22"/>
              </w:rPr>
              <w:t>Resource</w:t>
            </w:r>
          </w:p>
        </w:tc>
        <w:tc>
          <w:tcPr>
            <w:tcW w:w="1327" w:type="dxa"/>
            <w:tcBorders>
              <w:top w:val="single" w:sz="4" w:space="0" w:color="auto"/>
              <w:left w:val="single" w:sz="4" w:space="0" w:color="auto"/>
              <w:bottom w:val="single" w:sz="4" w:space="0" w:color="auto"/>
              <w:right w:val="single" w:sz="4" w:space="0" w:color="auto"/>
            </w:tcBorders>
            <w:hideMark/>
          </w:tcPr>
          <w:p w:rsidR="002F00B6" w:rsidRPr="003641A8" w:rsidRDefault="002F00B6">
            <w:pPr>
              <w:jc w:val="center"/>
              <w:rPr>
                <w:sz w:val="22"/>
                <w:szCs w:val="22"/>
              </w:rPr>
            </w:pPr>
            <w:r w:rsidRPr="003641A8">
              <w:rPr>
                <w:sz w:val="22"/>
                <w:szCs w:val="22"/>
              </w:rPr>
              <w:t>Regional</w:t>
            </w:r>
          </w:p>
          <w:p w:rsidR="002F00B6" w:rsidRPr="003641A8" w:rsidRDefault="002F00B6">
            <w:pPr>
              <w:jc w:val="center"/>
              <w:rPr>
                <w:sz w:val="22"/>
                <w:szCs w:val="22"/>
              </w:rPr>
            </w:pPr>
            <w:r w:rsidRPr="003641A8">
              <w:rPr>
                <w:sz w:val="22"/>
                <w:szCs w:val="22"/>
              </w:rPr>
              <w:t>PD</w:t>
            </w:r>
          </w:p>
        </w:tc>
        <w:tc>
          <w:tcPr>
            <w:tcW w:w="1328" w:type="dxa"/>
            <w:tcBorders>
              <w:top w:val="single" w:sz="4" w:space="0" w:color="auto"/>
              <w:left w:val="single" w:sz="4" w:space="0" w:color="auto"/>
              <w:bottom w:val="single" w:sz="4" w:space="0" w:color="auto"/>
              <w:right w:val="single" w:sz="4" w:space="0" w:color="auto"/>
            </w:tcBorders>
            <w:hideMark/>
          </w:tcPr>
          <w:p w:rsidR="002F00B6" w:rsidRPr="003641A8" w:rsidRDefault="002F00B6">
            <w:pPr>
              <w:jc w:val="center"/>
              <w:rPr>
                <w:sz w:val="22"/>
                <w:szCs w:val="22"/>
              </w:rPr>
            </w:pPr>
            <w:r w:rsidRPr="003641A8">
              <w:rPr>
                <w:sz w:val="22"/>
                <w:szCs w:val="22"/>
              </w:rPr>
              <w:t>In-District</w:t>
            </w:r>
          </w:p>
          <w:p w:rsidR="002F00B6" w:rsidRPr="003641A8" w:rsidRDefault="00AB38DE">
            <w:pPr>
              <w:jc w:val="center"/>
              <w:rPr>
                <w:sz w:val="22"/>
                <w:szCs w:val="22"/>
              </w:rPr>
            </w:pPr>
            <w:r w:rsidRPr="003641A8">
              <w:rPr>
                <w:sz w:val="22"/>
                <w:szCs w:val="22"/>
              </w:rPr>
              <w:t>Coaching or Training</w:t>
            </w:r>
          </w:p>
        </w:tc>
      </w:tr>
      <w:tr w:rsidR="002F00B6" w:rsidRPr="003641A8" w:rsidTr="00370033">
        <w:tc>
          <w:tcPr>
            <w:tcW w:w="13860" w:type="dxa"/>
            <w:gridSpan w:val="6"/>
            <w:tcBorders>
              <w:top w:val="single" w:sz="4" w:space="0" w:color="auto"/>
              <w:left w:val="single" w:sz="4" w:space="0" w:color="auto"/>
              <w:bottom w:val="single" w:sz="4" w:space="0" w:color="auto"/>
              <w:right w:val="single" w:sz="4" w:space="0" w:color="auto"/>
            </w:tcBorders>
            <w:shd w:val="clear" w:color="auto" w:fill="800000"/>
          </w:tcPr>
          <w:p w:rsidR="002F00B6" w:rsidRPr="003641A8" w:rsidRDefault="002F00B6">
            <w:pPr>
              <w:rPr>
                <w:sz w:val="22"/>
                <w:szCs w:val="22"/>
              </w:rPr>
            </w:pPr>
            <w:r w:rsidRPr="003641A8">
              <w:rPr>
                <w:b/>
                <w:sz w:val="22"/>
                <w:szCs w:val="22"/>
              </w:rPr>
              <w:t>A.   TEACHER EFFECTIVENESS SYSTEM AWARENESS AND PLANNING</w:t>
            </w: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1"/>
              </w:numPr>
              <w:rPr>
                <w:sz w:val="22"/>
                <w:szCs w:val="22"/>
              </w:rPr>
            </w:pPr>
            <w:r w:rsidRPr="003641A8">
              <w:rPr>
                <w:sz w:val="22"/>
                <w:szCs w:val="22"/>
              </w:rPr>
              <w:t>Orientation to South Dakota’s Recommended Teacher Effectiveness Model</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½ day</w:t>
            </w: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r>
      <w:tr w:rsidR="002F00B6" w:rsidRPr="003641A8" w:rsidTr="00370033">
        <w:tc>
          <w:tcPr>
            <w:tcW w:w="13860" w:type="dxa"/>
            <w:gridSpan w:val="6"/>
            <w:tcBorders>
              <w:top w:val="single" w:sz="4" w:space="0" w:color="auto"/>
              <w:left w:val="single" w:sz="4" w:space="0" w:color="auto"/>
              <w:bottom w:val="single" w:sz="4" w:space="0" w:color="auto"/>
              <w:right w:val="single" w:sz="4" w:space="0" w:color="auto"/>
            </w:tcBorders>
            <w:shd w:val="clear" w:color="auto" w:fill="800000"/>
            <w:vAlign w:val="center"/>
          </w:tcPr>
          <w:p w:rsidR="002F00B6" w:rsidRPr="003641A8" w:rsidRDefault="002F00B6" w:rsidP="00C17A0F">
            <w:pPr>
              <w:rPr>
                <w:sz w:val="22"/>
                <w:szCs w:val="22"/>
              </w:rPr>
            </w:pPr>
            <w:r w:rsidRPr="003641A8">
              <w:rPr>
                <w:b/>
                <w:sz w:val="22"/>
                <w:szCs w:val="22"/>
              </w:rPr>
              <w:t>B.    EVALUATIONS OF PROFESSIONAL PRACTICE (DANIELSON MODEL)</w:t>
            </w:r>
          </w:p>
        </w:tc>
      </w:tr>
      <w:tr w:rsidR="002F00B6" w:rsidRPr="003641A8" w:rsidTr="00370033">
        <w:trPr>
          <w:trHeight w:val="364"/>
        </w:trPr>
        <w:tc>
          <w:tcPr>
            <w:tcW w:w="8460" w:type="dxa"/>
            <w:gridSpan w:val="2"/>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151509">
            <w:pPr>
              <w:pStyle w:val="ListParagraph"/>
              <w:numPr>
                <w:ilvl w:val="0"/>
                <w:numId w:val="2"/>
              </w:numPr>
              <w:rPr>
                <w:sz w:val="22"/>
                <w:szCs w:val="22"/>
              </w:rPr>
            </w:pPr>
            <w:r w:rsidRPr="003641A8">
              <w:rPr>
                <w:sz w:val="22"/>
                <w:szCs w:val="22"/>
              </w:rPr>
              <w:t xml:space="preserve">Administrators:  South Dakota Framework for Teaching (Danielson Model) Observer Training and Proficiency Assessment </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151509">
            <w:pPr>
              <w:pStyle w:val="ListParagraph"/>
              <w:numPr>
                <w:ilvl w:val="0"/>
                <w:numId w:val="2"/>
              </w:numPr>
              <w:rPr>
                <w:sz w:val="22"/>
                <w:szCs w:val="22"/>
              </w:rPr>
            </w:pPr>
            <w:r w:rsidRPr="003641A8">
              <w:rPr>
                <w:sz w:val="22"/>
                <w:szCs w:val="22"/>
              </w:rPr>
              <w:t>Teachers: Understanding and Applying the South Dakota Framework for Teaching (Danielson Model)</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2"/>
              </w:numPr>
              <w:rPr>
                <w:sz w:val="22"/>
                <w:szCs w:val="22"/>
              </w:rPr>
            </w:pPr>
            <w:r w:rsidRPr="003641A8">
              <w:rPr>
                <w:sz w:val="22"/>
                <w:szCs w:val="22"/>
              </w:rPr>
              <w:t xml:space="preserve">Teachers: Introduction to the South Dakota Framework for Teaching and </w:t>
            </w:r>
            <w:proofErr w:type="spellStart"/>
            <w:r w:rsidRPr="003641A8">
              <w:rPr>
                <w:sz w:val="22"/>
                <w:szCs w:val="22"/>
              </w:rPr>
              <w:t>Teachscape</w:t>
            </w:r>
            <w:proofErr w:type="spellEnd"/>
            <w:r w:rsidRPr="003641A8">
              <w:rPr>
                <w:sz w:val="22"/>
                <w:szCs w:val="22"/>
              </w:rPr>
              <w:t xml:space="preserve"> Focus</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r>
      <w:tr w:rsidR="002F00B6" w:rsidRPr="003641A8" w:rsidTr="00E35CE1">
        <w:trPr>
          <w:trHeight w:val="436"/>
        </w:trPr>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2"/>
              </w:numPr>
              <w:rPr>
                <w:sz w:val="22"/>
                <w:szCs w:val="22"/>
              </w:rPr>
            </w:pPr>
            <w:r w:rsidRPr="003641A8">
              <w:rPr>
                <w:sz w:val="22"/>
                <w:szCs w:val="22"/>
              </w:rPr>
              <w:t>Teachers: Preparing for Observation</w:t>
            </w:r>
            <w:bookmarkStart w:id="0" w:name="_GoBack"/>
            <w:bookmarkEnd w:id="0"/>
            <w:r w:rsidRPr="003641A8">
              <w:rPr>
                <w:sz w:val="22"/>
                <w:szCs w:val="22"/>
              </w:rPr>
              <w:t xml:space="preserve">s and Artifact Collection </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r>
      <w:tr w:rsidR="002F00B6" w:rsidRPr="003641A8" w:rsidTr="00E35CE1">
        <w:trPr>
          <w:trHeight w:val="400"/>
        </w:trPr>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2"/>
              </w:numPr>
              <w:rPr>
                <w:sz w:val="22"/>
                <w:szCs w:val="22"/>
              </w:rPr>
            </w:pPr>
            <w:r w:rsidRPr="003641A8">
              <w:rPr>
                <w:sz w:val="22"/>
                <w:szCs w:val="22"/>
              </w:rPr>
              <w:t xml:space="preserve">Integrating </w:t>
            </w:r>
            <w:proofErr w:type="spellStart"/>
            <w:r w:rsidRPr="003641A8">
              <w:rPr>
                <w:sz w:val="22"/>
                <w:szCs w:val="22"/>
              </w:rPr>
              <w:t>Teachscape</w:t>
            </w:r>
            <w:proofErr w:type="spellEnd"/>
            <w:r w:rsidRPr="003641A8">
              <w:rPr>
                <w:sz w:val="22"/>
                <w:szCs w:val="22"/>
              </w:rPr>
              <w:t xml:space="preserve"> Reflect </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r>
      <w:tr w:rsidR="002F00B6" w:rsidRPr="003641A8" w:rsidTr="00370033">
        <w:tc>
          <w:tcPr>
            <w:tcW w:w="13860" w:type="dxa"/>
            <w:gridSpan w:val="6"/>
            <w:tcBorders>
              <w:top w:val="single" w:sz="4" w:space="0" w:color="auto"/>
              <w:left w:val="single" w:sz="4" w:space="0" w:color="auto"/>
              <w:bottom w:val="single" w:sz="4" w:space="0" w:color="auto"/>
              <w:right w:val="single" w:sz="4" w:space="0" w:color="auto"/>
            </w:tcBorders>
            <w:shd w:val="clear" w:color="auto" w:fill="800000"/>
            <w:vAlign w:val="center"/>
          </w:tcPr>
          <w:p w:rsidR="002F00B6" w:rsidRPr="003641A8" w:rsidRDefault="002F00B6" w:rsidP="00C17A0F">
            <w:pPr>
              <w:rPr>
                <w:sz w:val="22"/>
                <w:szCs w:val="22"/>
              </w:rPr>
            </w:pPr>
            <w:r w:rsidRPr="003641A8">
              <w:rPr>
                <w:b/>
                <w:sz w:val="22"/>
                <w:szCs w:val="22"/>
              </w:rPr>
              <w:t>C.    EVALUATIONS OF STUDENT GROWTH (STUDENT LEARNING OBJECTIVES)</w:t>
            </w: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233B0A" w:rsidRDefault="002F00B6" w:rsidP="00151509">
            <w:pPr>
              <w:pStyle w:val="ListParagraph"/>
              <w:numPr>
                <w:ilvl w:val="0"/>
                <w:numId w:val="3"/>
              </w:numPr>
              <w:rPr>
                <w:sz w:val="22"/>
                <w:szCs w:val="22"/>
              </w:rPr>
            </w:pPr>
            <w:r w:rsidRPr="00233B0A">
              <w:rPr>
                <w:sz w:val="22"/>
                <w:szCs w:val="22"/>
              </w:rPr>
              <w:t xml:space="preserve">Administrators: Orientation to Student Learning Objectives as a Measure of Educator Effectiveness </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233B0A" w:rsidRDefault="00370033" w:rsidP="00370033">
            <w:pPr>
              <w:jc w:val="center"/>
              <w:rPr>
                <w:sz w:val="22"/>
                <w:szCs w:val="22"/>
              </w:rPr>
            </w:pPr>
            <w:r w:rsidRPr="00233B0A">
              <w:rPr>
                <w:sz w:val="22"/>
                <w:szCs w:val="22"/>
              </w:rPr>
              <w:t>1 day</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233B0A"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2F00B6" w:rsidRPr="00233B0A" w:rsidRDefault="002F00B6" w:rsidP="00370033">
            <w:pPr>
              <w:jc w:val="center"/>
              <w:rPr>
                <w:sz w:val="22"/>
                <w:szCs w:val="22"/>
              </w:rPr>
            </w:pPr>
            <w:r w:rsidRPr="00233B0A">
              <w:rPr>
                <w:sz w:val="22"/>
                <w:szCs w:val="22"/>
              </w:rPr>
              <w:t>X</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8B545C" w:rsidRDefault="002F00B6" w:rsidP="00370033">
            <w:pPr>
              <w:jc w:val="center"/>
              <w:rPr>
                <w:sz w:val="22"/>
                <w:szCs w:val="22"/>
                <w:highlight w:val="yellow"/>
              </w:rPr>
            </w:pP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3"/>
              </w:numPr>
              <w:rPr>
                <w:sz w:val="22"/>
                <w:szCs w:val="22"/>
              </w:rPr>
            </w:pPr>
            <w:r w:rsidRPr="003641A8">
              <w:rPr>
                <w:sz w:val="22"/>
                <w:szCs w:val="22"/>
              </w:rPr>
              <w:t xml:space="preserve">Teachers: Orientation to Student Learning Objectives as a Measure of Teacher Effectiveness </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1 day</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X</w:t>
            </w: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hideMark/>
          </w:tcPr>
          <w:p w:rsidR="002F00B6" w:rsidRPr="003641A8" w:rsidRDefault="002F00B6" w:rsidP="00151509">
            <w:pPr>
              <w:pStyle w:val="ListParagraph"/>
              <w:numPr>
                <w:ilvl w:val="0"/>
                <w:numId w:val="3"/>
              </w:numPr>
              <w:rPr>
                <w:sz w:val="22"/>
                <w:szCs w:val="22"/>
              </w:rPr>
            </w:pPr>
            <w:r w:rsidRPr="003641A8">
              <w:rPr>
                <w:sz w:val="22"/>
                <w:szCs w:val="22"/>
              </w:rPr>
              <w:t>Teachers: Selecting or Creating Assessments to Establish and Assess Student Learning Objectives</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1 day</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X</w:t>
            </w: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151509">
            <w:pPr>
              <w:pStyle w:val="ListParagraph"/>
              <w:numPr>
                <w:ilvl w:val="0"/>
                <w:numId w:val="3"/>
              </w:numPr>
              <w:rPr>
                <w:sz w:val="22"/>
                <w:szCs w:val="22"/>
              </w:rPr>
            </w:pPr>
            <w:r w:rsidRPr="003641A8">
              <w:rPr>
                <w:sz w:val="22"/>
                <w:szCs w:val="22"/>
              </w:rPr>
              <w:t>Teachers: Using Student Learning Objectives to Guide Instruction and Student Learning</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1 day</w:t>
            </w: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r>
      <w:tr w:rsidR="002F00B6" w:rsidRPr="003641A8" w:rsidTr="00370033">
        <w:tc>
          <w:tcPr>
            <w:tcW w:w="8460" w:type="dxa"/>
            <w:gridSpan w:val="2"/>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151509">
            <w:pPr>
              <w:pStyle w:val="ListParagraph"/>
              <w:numPr>
                <w:ilvl w:val="0"/>
                <w:numId w:val="3"/>
              </w:numPr>
              <w:rPr>
                <w:sz w:val="22"/>
                <w:szCs w:val="22"/>
              </w:rPr>
            </w:pPr>
            <w:r w:rsidRPr="003641A8">
              <w:rPr>
                <w:sz w:val="22"/>
                <w:szCs w:val="22"/>
              </w:rPr>
              <w:t>Administrators: Implementing Student Learning Objectives with Consistency and Rigor</w:t>
            </w:r>
          </w:p>
        </w:tc>
        <w:tc>
          <w:tcPr>
            <w:tcW w:w="1417" w:type="dxa"/>
            <w:tcBorders>
              <w:top w:val="single" w:sz="4" w:space="0" w:color="auto"/>
              <w:left w:val="single" w:sz="4" w:space="0" w:color="auto"/>
              <w:bottom w:val="single" w:sz="4" w:space="0" w:color="auto"/>
              <w:right w:val="single" w:sz="4" w:space="0" w:color="auto"/>
            </w:tcBorders>
            <w:vAlign w:val="center"/>
          </w:tcPr>
          <w:p w:rsidR="002F00B6" w:rsidRPr="003641A8" w:rsidRDefault="00370033" w:rsidP="00370033">
            <w:pPr>
              <w:jc w:val="center"/>
              <w:rPr>
                <w:sz w:val="22"/>
                <w:szCs w:val="22"/>
              </w:rPr>
            </w:pPr>
            <w:r w:rsidRPr="003641A8">
              <w:rPr>
                <w:sz w:val="22"/>
                <w:szCs w:val="22"/>
              </w:rPr>
              <w:t>online</w:t>
            </w:r>
          </w:p>
        </w:tc>
        <w:tc>
          <w:tcPr>
            <w:tcW w:w="1328" w:type="dxa"/>
            <w:tcBorders>
              <w:top w:val="single" w:sz="4" w:space="0" w:color="auto"/>
              <w:left w:val="single" w:sz="4" w:space="0" w:color="auto"/>
              <w:bottom w:val="single" w:sz="4" w:space="0" w:color="auto"/>
              <w:right w:val="single" w:sz="4" w:space="0" w:color="auto"/>
            </w:tcBorders>
            <w:vAlign w:val="center"/>
            <w:hideMark/>
          </w:tcPr>
          <w:p w:rsidR="002F00B6" w:rsidRPr="003641A8" w:rsidRDefault="002F00B6" w:rsidP="00370033">
            <w:pPr>
              <w:jc w:val="center"/>
              <w:rPr>
                <w:sz w:val="22"/>
                <w:szCs w:val="22"/>
              </w:rPr>
            </w:pPr>
            <w:r w:rsidRPr="003641A8">
              <w:rPr>
                <w:sz w:val="22"/>
                <w:szCs w:val="22"/>
              </w:rPr>
              <w:t>X</w:t>
            </w:r>
          </w:p>
        </w:tc>
        <w:tc>
          <w:tcPr>
            <w:tcW w:w="1327"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c>
          <w:tcPr>
            <w:tcW w:w="1328" w:type="dxa"/>
            <w:tcBorders>
              <w:top w:val="single" w:sz="4" w:space="0" w:color="auto"/>
              <w:left w:val="single" w:sz="4" w:space="0" w:color="auto"/>
              <w:bottom w:val="single" w:sz="4" w:space="0" w:color="auto"/>
              <w:right w:val="single" w:sz="4" w:space="0" w:color="auto"/>
            </w:tcBorders>
            <w:vAlign w:val="center"/>
          </w:tcPr>
          <w:p w:rsidR="002F00B6" w:rsidRPr="003641A8" w:rsidRDefault="002F00B6" w:rsidP="00370033">
            <w:pPr>
              <w:jc w:val="center"/>
              <w:rPr>
                <w:sz w:val="22"/>
                <w:szCs w:val="22"/>
              </w:rPr>
            </w:pPr>
          </w:p>
        </w:tc>
      </w:tr>
    </w:tbl>
    <w:p w:rsidR="001D28B5" w:rsidRDefault="001D28B5" w:rsidP="00663454">
      <w:pPr>
        <w:jc w:val="center"/>
        <w:rPr>
          <w:sz w:val="32"/>
          <w:szCs w:val="32"/>
        </w:rPr>
      </w:pPr>
    </w:p>
    <w:p w:rsidR="001D28B5" w:rsidRDefault="001D28B5" w:rsidP="00663454">
      <w:pPr>
        <w:jc w:val="center"/>
        <w:rPr>
          <w:sz w:val="32"/>
          <w:szCs w:val="32"/>
        </w:rPr>
      </w:pPr>
    </w:p>
    <w:p w:rsidR="00663454" w:rsidRPr="003641A8" w:rsidRDefault="00663454" w:rsidP="00663454">
      <w:pPr>
        <w:jc w:val="center"/>
        <w:rPr>
          <w:sz w:val="32"/>
          <w:szCs w:val="32"/>
        </w:rPr>
      </w:pPr>
      <w:r w:rsidRPr="003641A8">
        <w:rPr>
          <w:sz w:val="32"/>
          <w:szCs w:val="32"/>
        </w:rPr>
        <w:lastRenderedPageBreak/>
        <w:t>STATE-PROVIDED SUPPORT AND TRAINING</w:t>
      </w:r>
    </w:p>
    <w:p w:rsidR="007939EB" w:rsidRPr="00663454" w:rsidRDefault="007939EB" w:rsidP="007939EB">
      <w:pPr>
        <w:ind w:hanging="540"/>
        <w:jc w:val="center"/>
        <w:rPr>
          <w:sz w:val="24"/>
        </w:rPr>
      </w:pPr>
      <w:r>
        <w:rPr>
          <w:sz w:val="24"/>
        </w:rPr>
        <w:t xml:space="preserve">Each </w:t>
      </w:r>
      <w:r w:rsidRPr="00663454">
        <w:rPr>
          <w:sz w:val="24"/>
        </w:rPr>
        <w:t>ESA</w:t>
      </w:r>
      <w:r>
        <w:rPr>
          <w:sz w:val="24"/>
        </w:rPr>
        <w:t xml:space="preserve"> has coaches/trainers available</w:t>
      </w:r>
      <w:r w:rsidRPr="00663454">
        <w:rPr>
          <w:sz w:val="24"/>
        </w:rPr>
        <w:t>.</w:t>
      </w:r>
    </w:p>
    <w:p w:rsidR="00226B1B" w:rsidRPr="003641A8" w:rsidRDefault="00226B1B"/>
    <w:tbl>
      <w:tblPr>
        <w:tblStyle w:val="TableGrid"/>
        <w:tblW w:w="13860" w:type="dxa"/>
        <w:tblInd w:w="-482" w:type="dxa"/>
        <w:tblLayout w:type="fixed"/>
        <w:tblCellMar>
          <w:top w:w="58" w:type="dxa"/>
          <w:left w:w="58" w:type="dxa"/>
          <w:bottom w:w="58" w:type="dxa"/>
          <w:right w:w="58" w:type="dxa"/>
        </w:tblCellMar>
        <w:tblLook w:val="04A0" w:firstRow="1" w:lastRow="0" w:firstColumn="1" w:lastColumn="0" w:noHBand="0" w:noVBand="1"/>
      </w:tblPr>
      <w:tblGrid>
        <w:gridCol w:w="1887"/>
        <w:gridCol w:w="6573"/>
        <w:gridCol w:w="1350"/>
        <w:gridCol w:w="1350"/>
        <w:gridCol w:w="1350"/>
        <w:gridCol w:w="1350"/>
      </w:tblGrid>
      <w:tr w:rsidR="002F00B6" w:rsidRPr="003641A8" w:rsidTr="00370033">
        <w:trPr>
          <w:trHeight w:val="562"/>
        </w:trPr>
        <w:tc>
          <w:tcPr>
            <w:tcW w:w="1887" w:type="dxa"/>
            <w:tcBorders>
              <w:top w:val="nil"/>
              <w:left w:val="nil"/>
              <w:bottom w:val="single" w:sz="4" w:space="0" w:color="auto"/>
              <w:right w:val="nil"/>
            </w:tcBorders>
          </w:tcPr>
          <w:p w:rsidR="002F00B6" w:rsidRPr="006B598B" w:rsidRDefault="002F00B6" w:rsidP="00151509">
            <w:pPr>
              <w:rPr>
                <w:sz w:val="22"/>
                <w:szCs w:val="22"/>
              </w:rPr>
            </w:pPr>
          </w:p>
        </w:tc>
        <w:tc>
          <w:tcPr>
            <w:tcW w:w="6573" w:type="dxa"/>
            <w:tcBorders>
              <w:top w:val="nil"/>
              <w:left w:val="nil"/>
              <w:bottom w:val="single" w:sz="4" w:space="0" w:color="auto"/>
              <w:right w:val="single" w:sz="4" w:space="0" w:color="auto"/>
            </w:tcBorders>
          </w:tcPr>
          <w:p w:rsidR="002F00B6" w:rsidRPr="006B598B" w:rsidRDefault="002F00B6" w:rsidP="00151509">
            <w:pPr>
              <w:rPr>
                <w:sz w:val="22"/>
                <w:szCs w:val="22"/>
              </w:rPr>
            </w:pPr>
          </w:p>
        </w:tc>
        <w:tc>
          <w:tcPr>
            <w:tcW w:w="1350" w:type="dxa"/>
            <w:tcBorders>
              <w:top w:val="single" w:sz="4" w:space="0" w:color="auto"/>
              <w:left w:val="single" w:sz="4" w:space="0" w:color="auto"/>
              <w:bottom w:val="single" w:sz="4" w:space="0" w:color="auto"/>
              <w:right w:val="single" w:sz="4" w:space="0" w:color="auto"/>
            </w:tcBorders>
          </w:tcPr>
          <w:p w:rsidR="002F00B6" w:rsidRPr="006B598B" w:rsidRDefault="002F00B6" w:rsidP="00151509">
            <w:pPr>
              <w:jc w:val="center"/>
              <w:rPr>
                <w:sz w:val="22"/>
                <w:szCs w:val="22"/>
              </w:rPr>
            </w:pPr>
            <w:r w:rsidRPr="006B598B">
              <w:rPr>
                <w:sz w:val="22"/>
                <w:szCs w:val="22"/>
              </w:rPr>
              <w:t>Time Commitment</w:t>
            </w:r>
          </w:p>
        </w:tc>
        <w:tc>
          <w:tcPr>
            <w:tcW w:w="1350" w:type="dxa"/>
            <w:tcBorders>
              <w:top w:val="single" w:sz="4" w:space="0" w:color="auto"/>
              <w:left w:val="single" w:sz="4" w:space="0" w:color="auto"/>
              <w:bottom w:val="single" w:sz="4" w:space="0" w:color="auto"/>
              <w:right w:val="single" w:sz="4" w:space="0" w:color="auto"/>
            </w:tcBorders>
            <w:hideMark/>
          </w:tcPr>
          <w:p w:rsidR="002F00B6" w:rsidRPr="006B598B" w:rsidRDefault="002F00B6" w:rsidP="00151509">
            <w:pPr>
              <w:jc w:val="center"/>
              <w:rPr>
                <w:sz w:val="22"/>
                <w:szCs w:val="22"/>
              </w:rPr>
            </w:pPr>
            <w:r w:rsidRPr="006B598B">
              <w:rPr>
                <w:sz w:val="22"/>
                <w:szCs w:val="22"/>
              </w:rPr>
              <w:t>Online</w:t>
            </w:r>
          </w:p>
          <w:p w:rsidR="002F00B6" w:rsidRPr="006B598B" w:rsidRDefault="002F00B6" w:rsidP="00151509">
            <w:pPr>
              <w:jc w:val="center"/>
              <w:rPr>
                <w:sz w:val="22"/>
                <w:szCs w:val="22"/>
              </w:rPr>
            </w:pPr>
            <w:r w:rsidRPr="006B598B">
              <w:rPr>
                <w:sz w:val="22"/>
                <w:szCs w:val="22"/>
              </w:rPr>
              <w:t>Resource</w:t>
            </w:r>
          </w:p>
        </w:tc>
        <w:tc>
          <w:tcPr>
            <w:tcW w:w="1350" w:type="dxa"/>
            <w:tcBorders>
              <w:top w:val="single" w:sz="4" w:space="0" w:color="auto"/>
              <w:left w:val="single" w:sz="4" w:space="0" w:color="auto"/>
              <w:bottom w:val="single" w:sz="4" w:space="0" w:color="auto"/>
              <w:right w:val="single" w:sz="4" w:space="0" w:color="auto"/>
            </w:tcBorders>
            <w:hideMark/>
          </w:tcPr>
          <w:p w:rsidR="002F00B6" w:rsidRPr="006B598B" w:rsidRDefault="002F00B6" w:rsidP="00151509">
            <w:pPr>
              <w:jc w:val="center"/>
              <w:rPr>
                <w:sz w:val="22"/>
                <w:szCs w:val="22"/>
              </w:rPr>
            </w:pPr>
            <w:r w:rsidRPr="006B598B">
              <w:rPr>
                <w:sz w:val="22"/>
                <w:szCs w:val="22"/>
              </w:rPr>
              <w:t>Regional</w:t>
            </w:r>
          </w:p>
          <w:p w:rsidR="002F00B6" w:rsidRPr="006B598B" w:rsidRDefault="002F00B6" w:rsidP="00151509">
            <w:pPr>
              <w:jc w:val="center"/>
              <w:rPr>
                <w:sz w:val="22"/>
                <w:szCs w:val="22"/>
              </w:rPr>
            </w:pPr>
            <w:r w:rsidRPr="006B598B">
              <w:rPr>
                <w:sz w:val="22"/>
                <w:szCs w:val="22"/>
              </w:rPr>
              <w:t>PD</w:t>
            </w:r>
          </w:p>
        </w:tc>
        <w:tc>
          <w:tcPr>
            <w:tcW w:w="1350" w:type="dxa"/>
            <w:tcBorders>
              <w:top w:val="single" w:sz="4" w:space="0" w:color="auto"/>
              <w:left w:val="single" w:sz="4" w:space="0" w:color="auto"/>
              <w:bottom w:val="single" w:sz="4" w:space="0" w:color="auto"/>
              <w:right w:val="single" w:sz="4" w:space="0" w:color="auto"/>
            </w:tcBorders>
            <w:hideMark/>
          </w:tcPr>
          <w:p w:rsidR="002F00B6" w:rsidRPr="006B598B" w:rsidRDefault="002F00B6" w:rsidP="00151509">
            <w:pPr>
              <w:jc w:val="center"/>
              <w:rPr>
                <w:sz w:val="22"/>
                <w:szCs w:val="22"/>
              </w:rPr>
            </w:pPr>
            <w:r w:rsidRPr="006B598B">
              <w:rPr>
                <w:sz w:val="22"/>
                <w:szCs w:val="22"/>
              </w:rPr>
              <w:t>In-District</w:t>
            </w:r>
          </w:p>
          <w:p w:rsidR="002F00B6" w:rsidRPr="006B598B" w:rsidRDefault="002E19EA" w:rsidP="00151509">
            <w:pPr>
              <w:jc w:val="center"/>
              <w:rPr>
                <w:sz w:val="22"/>
                <w:szCs w:val="22"/>
              </w:rPr>
            </w:pPr>
            <w:r>
              <w:rPr>
                <w:sz w:val="22"/>
                <w:szCs w:val="22"/>
              </w:rPr>
              <w:t>Training</w:t>
            </w:r>
          </w:p>
        </w:tc>
      </w:tr>
      <w:tr w:rsidR="002F00B6" w:rsidRPr="003641A8" w:rsidTr="00370033">
        <w:tc>
          <w:tcPr>
            <w:tcW w:w="13860" w:type="dxa"/>
            <w:gridSpan w:val="6"/>
            <w:tcBorders>
              <w:top w:val="single" w:sz="4" w:space="0" w:color="auto"/>
              <w:left w:val="single" w:sz="4" w:space="0" w:color="auto"/>
              <w:bottom w:val="single" w:sz="4" w:space="0" w:color="auto"/>
              <w:right w:val="single" w:sz="4" w:space="0" w:color="auto"/>
            </w:tcBorders>
            <w:shd w:val="clear" w:color="auto" w:fill="800000"/>
          </w:tcPr>
          <w:p w:rsidR="002F00B6" w:rsidRPr="006B598B" w:rsidRDefault="002F00B6" w:rsidP="00B06EFF">
            <w:pPr>
              <w:rPr>
                <w:sz w:val="22"/>
                <w:szCs w:val="22"/>
              </w:rPr>
            </w:pPr>
            <w:r w:rsidRPr="006B598B">
              <w:rPr>
                <w:b/>
                <w:sz w:val="22"/>
                <w:szCs w:val="22"/>
              </w:rPr>
              <w:t>D.   IMPLEMENTATION OF COMMON CORE (ELA, Math, 6-12 Literacy)</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hideMark/>
          </w:tcPr>
          <w:p w:rsidR="004C7ADF" w:rsidRPr="006B598B" w:rsidRDefault="00F2084C" w:rsidP="00663454">
            <w:pPr>
              <w:pStyle w:val="ListParagraph"/>
              <w:numPr>
                <w:ilvl w:val="0"/>
                <w:numId w:val="16"/>
              </w:numPr>
              <w:ind w:left="392"/>
              <w:rPr>
                <w:sz w:val="22"/>
                <w:szCs w:val="22"/>
              </w:rPr>
            </w:pPr>
            <w:r w:rsidRPr="006B598B">
              <w:rPr>
                <w:sz w:val="22"/>
                <w:szCs w:val="22"/>
              </w:rPr>
              <w:t xml:space="preserve">Mathematics Instruction Supporting the Secondary Common Core State Standards </w:t>
            </w:r>
          </w:p>
          <w:p w:rsidR="002F00B6" w:rsidRPr="006B598B" w:rsidRDefault="00F2084C" w:rsidP="004C7ADF">
            <w:pPr>
              <w:pStyle w:val="ListParagraph"/>
              <w:ind w:left="392"/>
              <w:rPr>
                <w:sz w:val="22"/>
                <w:szCs w:val="22"/>
              </w:rPr>
            </w:pPr>
            <w:r w:rsidRPr="006B598B">
              <w:rPr>
                <w:sz w:val="22"/>
                <w:szCs w:val="22"/>
              </w:rPr>
              <w:t>(</w:t>
            </w:r>
            <w:r w:rsidR="004C7ADF" w:rsidRPr="006B598B">
              <w:rPr>
                <w:sz w:val="22"/>
                <w:szCs w:val="22"/>
              </w:rPr>
              <w:t xml:space="preserve">Grades </w:t>
            </w:r>
            <w:r w:rsidRPr="006B598B">
              <w:rPr>
                <w:sz w:val="22"/>
                <w:szCs w:val="22"/>
              </w:rPr>
              <w:t>6-12)</w:t>
            </w:r>
            <w:r w:rsidR="00904727">
              <w:rPr>
                <w:sz w:val="22"/>
                <w:szCs w:val="22"/>
              </w:rPr>
              <w:t xml:space="preserve">  </w:t>
            </w:r>
            <w:r w:rsidR="00904727">
              <w:rPr>
                <w:rFonts w:eastAsiaTheme="minorHAnsi" w:cs="Calibri"/>
                <w:color w:val="000000"/>
                <w:sz w:val="22"/>
                <w:szCs w:val="22"/>
              </w:rPr>
              <w:t>(starting in Oct. 2014</w:t>
            </w:r>
            <w:r w:rsidR="0066333A">
              <w:rPr>
                <w:rFonts w:eastAsiaTheme="minorHAnsi" w:cs="Calibri"/>
                <w:color w:val="000000"/>
                <w:sz w:val="22"/>
                <w:szCs w:val="22"/>
              </w:rPr>
              <w:t xml:space="preserve"> and regional training summer of 2015</w:t>
            </w:r>
            <w:r w:rsidR="00904727">
              <w:rPr>
                <w:rFonts w:eastAsiaTheme="minorHAnsi" w:cs="Calibri"/>
                <w:color w:val="000000"/>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7549F0" w:rsidP="00370033">
            <w:pPr>
              <w:jc w:val="center"/>
              <w:rPr>
                <w:sz w:val="22"/>
                <w:szCs w:val="22"/>
              </w:rPr>
            </w:pPr>
            <w:r w:rsidRPr="006B598B">
              <w:rPr>
                <w:sz w:val="22"/>
                <w:szCs w:val="22"/>
              </w:rPr>
              <w:t>2 days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2F00B6" w:rsidRPr="006B598B" w:rsidRDefault="002F00B6"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tcPr>
          <w:p w:rsidR="002F00B6" w:rsidRPr="006B598B" w:rsidRDefault="002F00B6" w:rsidP="00663454">
            <w:pPr>
              <w:pStyle w:val="ListParagraph"/>
              <w:numPr>
                <w:ilvl w:val="0"/>
                <w:numId w:val="16"/>
              </w:numPr>
              <w:ind w:left="392"/>
              <w:rPr>
                <w:sz w:val="22"/>
                <w:szCs w:val="22"/>
              </w:rPr>
            </w:pPr>
            <w:r w:rsidRPr="006B598B">
              <w:rPr>
                <w:sz w:val="22"/>
                <w:szCs w:val="22"/>
              </w:rPr>
              <w:t>Understanding Number Concepts</w:t>
            </w:r>
            <w:r w:rsidR="0084519A" w:rsidRPr="006B598B">
              <w:rPr>
                <w:sz w:val="22"/>
                <w:szCs w:val="22"/>
              </w:rPr>
              <w:t xml:space="preserve"> &amp; Cognitive Guided Instruction</w:t>
            </w:r>
            <w:r w:rsidR="0066325C" w:rsidRPr="006B598B">
              <w:rPr>
                <w:sz w:val="22"/>
                <w:szCs w:val="22"/>
              </w:rPr>
              <w:t xml:space="preserve"> (</w:t>
            </w:r>
            <w:r w:rsidR="004C7ADF" w:rsidRPr="006B598B">
              <w:rPr>
                <w:sz w:val="22"/>
                <w:szCs w:val="22"/>
              </w:rPr>
              <w:t xml:space="preserve">Grades </w:t>
            </w:r>
            <w:r w:rsidR="0066325C" w:rsidRPr="006B598B">
              <w:rPr>
                <w:sz w:val="22"/>
                <w:szCs w:val="22"/>
              </w:rPr>
              <w:t>K-5)</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EC2EE7" w:rsidP="00370033">
            <w:pPr>
              <w:jc w:val="center"/>
              <w:rPr>
                <w:sz w:val="22"/>
                <w:szCs w:val="22"/>
              </w:rPr>
            </w:pPr>
            <w:r w:rsidRPr="006B598B">
              <w:rPr>
                <w:sz w:val="22"/>
                <w:szCs w:val="22"/>
              </w:rPr>
              <w:t>4</w:t>
            </w:r>
            <w:r w:rsidR="00370033" w:rsidRPr="006B598B">
              <w:rPr>
                <w:sz w:val="22"/>
                <w:szCs w:val="22"/>
              </w:rPr>
              <w:t xml:space="preserve"> days</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66325C"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tcPr>
          <w:p w:rsidR="002F00B6" w:rsidRPr="006B598B" w:rsidRDefault="002F00B6" w:rsidP="004C7ADF">
            <w:pPr>
              <w:pStyle w:val="ListParagraph"/>
              <w:numPr>
                <w:ilvl w:val="0"/>
                <w:numId w:val="16"/>
              </w:numPr>
              <w:ind w:left="392"/>
              <w:rPr>
                <w:sz w:val="22"/>
                <w:szCs w:val="22"/>
              </w:rPr>
            </w:pPr>
            <w:r w:rsidRPr="006B598B">
              <w:rPr>
                <w:sz w:val="22"/>
                <w:szCs w:val="22"/>
              </w:rPr>
              <w:t xml:space="preserve">Concepts of Rational Numbers; Fractions, Decimals, and </w:t>
            </w:r>
            <w:proofErr w:type="spellStart"/>
            <w:r w:rsidRPr="006B598B">
              <w:rPr>
                <w:sz w:val="22"/>
                <w:szCs w:val="22"/>
              </w:rPr>
              <w:t>Percents</w:t>
            </w:r>
            <w:proofErr w:type="spellEnd"/>
            <w:r w:rsidR="0066325C" w:rsidRPr="006B598B">
              <w:rPr>
                <w:sz w:val="22"/>
                <w:szCs w:val="22"/>
              </w:rPr>
              <w:t xml:space="preserve"> (</w:t>
            </w:r>
            <w:r w:rsidR="004C7ADF" w:rsidRPr="006B598B">
              <w:rPr>
                <w:sz w:val="22"/>
                <w:szCs w:val="22"/>
              </w:rPr>
              <w:t>Grades 3-8</w:t>
            </w:r>
            <w:r w:rsidR="0066325C" w:rsidRPr="006B598B">
              <w:rPr>
                <w:sz w:val="22"/>
                <w:szCs w:val="22"/>
              </w:rPr>
              <w:t>)</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370033" w:rsidP="00370033">
            <w:pPr>
              <w:jc w:val="center"/>
              <w:rPr>
                <w:sz w:val="22"/>
                <w:szCs w:val="22"/>
              </w:rPr>
            </w:pPr>
            <w:r w:rsidRPr="006B598B">
              <w:rPr>
                <w:sz w:val="22"/>
                <w:szCs w:val="22"/>
              </w:rPr>
              <w:t>4 days</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66325C"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tcPr>
          <w:p w:rsidR="002F00B6" w:rsidRPr="006B598B" w:rsidRDefault="002F00B6" w:rsidP="00904727">
            <w:pPr>
              <w:pStyle w:val="ListParagraph"/>
              <w:numPr>
                <w:ilvl w:val="0"/>
                <w:numId w:val="16"/>
              </w:numPr>
              <w:ind w:left="392"/>
              <w:rPr>
                <w:sz w:val="22"/>
                <w:szCs w:val="22"/>
              </w:rPr>
            </w:pPr>
            <w:r w:rsidRPr="006B598B">
              <w:rPr>
                <w:sz w:val="22"/>
                <w:szCs w:val="22"/>
              </w:rPr>
              <w:t>Proportional Reasoning (</w:t>
            </w:r>
            <w:r w:rsidR="00904727">
              <w:rPr>
                <w:sz w:val="22"/>
                <w:szCs w:val="22"/>
              </w:rPr>
              <w:t>Starting in s</w:t>
            </w:r>
            <w:r w:rsidRPr="006B598B">
              <w:rPr>
                <w:sz w:val="22"/>
                <w:szCs w:val="22"/>
              </w:rPr>
              <w:t>ummer 2015)</w:t>
            </w:r>
            <w:r w:rsidR="0066325C" w:rsidRPr="006B598B">
              <w:rPr>
                <w:sz w:val="22"/>
                <w:szCs w:val="22"/>
              </w:rPr>
              <w:t xml:space="preserve"> (</w:t>
            </w:r>
            <w:r w:rsidR="004C7ADF" w:rsidRPr="006B598B">
              <w:rPr>
                <w:sz w:val="22"/>
                <w:szCs w:val="22"/>
              </w:rPr>
              <w:t xml:space="preserve">Grades </w:t>
            </w:r>
            <w:r w:rsidR="0066325C" w:rsidRPr="006B598B">
              <w:rPr>
                <w:sz w:val="22"/>
                <w:szCs w:val="22"/>
              </w:rPr>
              <w:t>5-8)</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370033" w:rsidP="00370033">
            <w:pPr>
              <w:jc w:val="center"/>
              <w:rPr>
                <w:sz w:val="22"/>
                <w:szCs w:val="22"/>
              </w:rPr>
            </w:pPr>
            <w:r w:rsidRPr="006B598B">
              <w:rPr>
                <w:sz w:val="22"/>
                <w:szCs w:val="22"/>
              </w:rPr>
              <w:t>4 days</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66325C"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2F00B6" w:rsidRPr="006B598B" w:rsidRDefault="00DD3DB3" w:rsidP="00663454">
            <w:pPr>
              <w:pStyle w:val="ListParagraph"/>
              <w:numPr>
                <w:ilvl w:val="0"/>
                <w:numId w:val="16"/>
              </w:numPr>
              <w:ind w:left="392"/>
              <w:rPr>
                <w:sz w:val="22"/>
                <w:szCs w:val="22"/>
              </w:rPr>
            </w:pPr>
            <w:r w:rsidRPr="006B598B">
              <w:rPr>
                <w:sz w:val="22"/>
                <w:szCs w:val="22"/>
              </w:rPr>
              <w:t xml:space="preserve"> Foundational Reading Skills</w:t>
            </w:r>
            <w:r w:rsidR="003B1D8D">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EC2EE7" w:rsidP="00370033">
            <w:pPr>
              <w:jc w:val="center"/>
              <w:rPr>
                <w:sz w:val="22"/>
                <w:szCs w:val="22"/>
              </w:rPr>
            </w:pPr>
            <w:r w:rsidRPr="006B598B">
              <w:rPr>
                <w:sz w:val="22"/>
                <w:szCs w:val="22"/>
              </w:rPr>
              <w:t>5</w:t>
            </w:r>
            <w:r w:rsidR="00370033" w:rsidRPr="006B598B">
              <w:rPr>
                <w:sz w:val="22"/>
                <w:szCs w:val="22"/>
              </w:rPr>
              <w:t xml:space="preserve"> days</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2F00B6" w:rsidRPr="007D66A8" w:rsidRDefault="002F00B6" w:rsidP="00DD3DB3">
            <w:pPr>
              <w:pStyle w:val="ListParagraph"/>
              <w:numPr>
                <w:ilvl w:val="0"/>
                <w:numId w:val="16"/>
              </w:numPr>
              <w:ind w:left="392"/>
              <w:rPr>
                <w:sz w:val="22"/>
                <w:szCs w:val="22"/>
              </w:rPr>
            </w:pPr>
            <w:r w:rsidRPr="007D66A8">
              <w:rPr>
                <w:sz w:val="22"/>
                <w:szCs w:val="22"/>
              </w:rPr>
              <w:t>Close Reading – Informational Text</w:t>
            </w:r>
            <w:r w:rsidR="00DD3DB3" w:rsidRPr="007D66A8">
              <w:rPr>
                <w:sz w:val="22"/>
                <w:szCs w:val="22"/>
              </w:rPr>
              <w:t xml:space="preserve"> </w:t>
            </w:r>
            <w:r w:rsidR="00904727">
              <w:rPr>
                <w:sz w:val="22"/>
                <w:szCs w:val="22"/>
              </w:rPr>
              <w:t xml:space="preserve"> </w:t>
            </w:r>
            <w:r w:rsidR="00904727">
              <w:rPr>
                <w:rFonts w:eastAsiaTheme="minorHAnsi" w:cs="Calibri"/>
                <w:color w:val="000000"/>
                <w:sz w:val="22"/>
                <w:szCs w:val="22"/>
              </w:rPr>
              <w:t>(starting in Oct. 2014)</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7D66A8" w:rsidRDefault="00EC2EE7" w:rsidP="00370033">
            <w:pPr>
              <w:jc w:val="center"/>
              <w:rPr>
                <w:sz w:val="22"/>
                <w:szCs w:val="22"/>
              </w:rPr>
            </w:pPr>
            <w:r w:rsidRPr="007D66A8">
              <w:rPr>
                <w:sz w:val="22"/>
                <w:szCs w:val="22"/>
              </w:rPr>
              <w:t>1+</w:t>
            </w:r>
            <w:r w:rsidR="00370033" w:rsidRPr="007D66A8">
              <w:rPr>
                <w:sz w:val="22"/>
                <w:szCs w:val="22"/>
              </w:rPr>
              <w:t xml:space="preserve"> day</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2F00B6" w:rsidRPr="007D66A8" w:rsidRDefault="002F00B6" w:rsidP="00DD3DB3">
            <w:pPr>
              <w:pStyle w:val="ListParagraph"/>
              <w:numPr>
                <w:ilvl w:val="0"/>
                <w:numId w:val="16"/>
              </w:numPr>
              <w:ind w:left="392"/>
              <w:rPr>
                <w:sz w:val="22"/>
                <w:szCs w:val="22"/>
              </w:rPr>
            </w:pPr>
            <w:r w:rsidRPr="007D66A8">
              <w:rPr>
                <w:sz w:val="22"/>
                <w:szCs w:val="22"/>
              </w:rPr>
              <w:t>Text Based Questions</w:t>
            </w:r>
            <w:r w:rsidR="008345A1" w:rsidRPr="007D66A8">
              <w:rPr>
                <w:sz w:val="22"/>
                <w:szCs w:val="22"/>
              </w:rPr>
              <w:t xml:space="preserve"> </w:t>
            </w:r>
            <w:r w:rsidR="00904727">
              <w:rPr>
                <w:sz w:val="22"/>
                <w:szCs w:val="22"/>
              </w:rPr>
              <w:t xml:space="preserve"> </w:t>
            </w:r>
            <w:r w:rsidR="00904727">
              <w:rPr>
                <w:rFonts w:eastAsiaTheme="minorHAnsi" w:cs="Calibri"/>
                <w:color w:val="000000"/>
                <w:sz w:val="22"/>
                <w:szCs w:val="22"/>
              </w:rPr>
              <w:t>(starting in Oct. 2014)</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7D66A8" w:rsidRDefault="00EC2EE7" w:rsidP="00370033">
            <w:pPr>
              <w:jc w:val="center"/>
              <w:rPr>
                <w:sz w:val="22"/>
                <w:szCs w:val="22"/>
              </w:rPr>
            </w:pPr>
            <w:r w:rsidRPr="007D66A8">
              <w:rPr>
                <w:sz w:val="22"/>
                <w:szCs w:val="22"/>
              </w:rPr>
              <w:t>1+</w:t>
            </w:r>
            <w:r w:rsidR="00370033" w:rsidRPr="007D66A8">
              <w:rPr>
                <w:sz w:val="22"/>
                <w:szCs w:val="22"/>
              </w:rPr>
              <w:t xml:space="preserve"> day</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6B598B" w:rsidRDefault="002F00B6" w:rsidP="00370033">
            <w:pPr>
              <w:jc w:val="center"/>
              <w:rPr>
                <w:sz w:val="22"/>
                <w:szCs w:val="22"/>
              </w:rPr>
            </w:pPr>
            <w:r w:rsidRPr="006B598B">
              <w:rPr>
                <w:sz w:val="22"/>
                <w:szCs w:val="22"/>
              </w:rPr>
              <w:t>X</w:t>
            </w:r>
          </w:p>
        </w:tc>
      </w:tr>
      <w:tr w:rsidR="004B14A7"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4B14A7" w:rsidRPr="006B598B" w:rsidRDefault="004B14A7" w:rsidP="00663454">
            <w:pPr>
              <w:pStyle w:val="ListParagraph"/>
              <w:numPr>
                <w:ilvl w:val="0"/>
                <w:numId w:val="16"/>
              </w:numPr>
              <w:ind w:left="392"/>
              <w:rPr>
                <w:sz w:val="22"/>
                <w:szCs w:val="22"/>
              </w:rPr>
            </w:pPr>
            <w:r w:rsidRPr="006B598B">
              <w:rPr>
                <w:sz w:val="22"/>
                <w:szCs w:val="22"/>
              </w:rPr>
              <w:t>Literacy Integration</w:t>
            </w:r>
            <w:r w:rsidR="008345A1" w:rsidRPr="006B598B">
              <w:rPr>
                <w:sz w:val="22"/>
                <w:szCs w:val="22"/>
              </w:rPr>
              <w:t xml:space="preserve"> (Grades 6-12 non ELA/math)</w:t>
            </w:r>
          </w:p>
        </w:tc>
        <w:tc>
          <w:tcPr>
            <w:tcW w:w="1350" w:type="dxa"/>
            <w:tcBorders>
              <w:top w:val="single" w:sz="4" w:space="0" w:color="auto"/>
              <w:left w:val="single" w:sz="4" w:space="0" w:color="auto"/>
              <w:bottom w:val="single" w:sz="4" w:space="0" w:color="auto"/>
              <w:right w:val="single" w:sz="4" w:space="0" w:color="auto"/>
            </w:tcBorders>
            <w:vAlign w:val="center"/>
          </w:tcPr>
          <w:p w:rsidR="004B14A7" w:rsidRPr="006B598B" w:rsidRDefault="004B14A7" w:rsidP="004B14A7">
            <w:pPr>
              <w:jc w:val="center"/>
              <w:rPr>
                <w:sz w:val="22"/>
                <w:szCs w:val="22"/>
              </w:rPr>
            </w:pPr>
            <w:r w:rsidRPr="006B598B">
              <w:rPr>
                <w:sz w:val="22"/>
                <w:szCs w:val="22"/>
              </w:rPr>
              <w:t>1 day</w:t>
            </w:r>
          </w:p>
        </w:tc>
        <w:tc>
          <w:tcPr>
            <w:tcW w:w="1350" w:type="dxa"/>
            <w:tcBorders>
              <w:top w:val="single" w:sz="4" w:space="0" w:color="auto"/>
              <w:left w:val="single" w:sz="4" w:space="0" w:color="auto"/>
              <w:bottom w:val="single" w:sz="4" w:space="0" w:color="auto"/>
              <w:right w:val="single" w:sz="4" w:space="0" w:color="auto"/>
            </w:tcBorders>
            <w:vAlign w:val="center"/>
          </w:tcPr>
          <w:p w:rsidR="004B14A7" w:rsidRPr="006B598B" w:rsidRDefault="004B14A7" w:rsidP="004B14A7">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4B14A7" w:rsidRPr="006B598B" w:rsidRDefault="004B14A7" w:rsidP="004B14A7">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4B14A7" w:rsidRPr="006B598B" w:rsidRDefault="00B23409" w:rsidP="004B14A7">
            <w:pPr>
              <w:jc w:val="center"/>
              <w:rPr>
                <w:sz w:val="22"/>
                <w:szCs w:val="22"/>
              </w:rPr>
            </w:pPr>
            <w:r>
              <w:rPr>
                <w:sz w:val="22"/>
                <w:szCs w:val="22"/>
              </w:rPr>
              <w:t>X</w:t>
            </w:r>
          </w:p>
        </w:tc>
      </w:tr>
      <w:tr w:rsidR="002F00B6" w:rsidRPr="003641A8" w:rsidTr="004C7ADF">
        <w:trPr>
          <w:trHeight w:val="432"/>
        </w:trPr>
        <w:tc>
          <w:tcPr>
            <w:tcW w:w="13860" w:type="dxa"/>
            <w:gridSpan w:val="6"/>
            <w:tcBorders>
              <w:top w:val="single" w:sz="4" w:space="0" w:color="auto"/>
              <w:left w:val="single" w:sz="4" w:space="0" w:color="auto"/>
              <w:bottom w:val="single" w:sz="4" w:space="0" w:color="auto"/>
              <w:right w:val="single" w:sz="4" w:space="0" w:color="auto"/>
            </w:tcBorders>
            <w:shd w:val="clear" w:color="auto" w:fill="800000"/>
            <w:vAlign w:val="center"/>
          </w:tcPr>
          <w:p w:rsidR="002F00B6" w:rsidRPr="006B598B" w:rsidRDefault="002F00B6" w:rsidP="00370033">
            <w:pPr>
              <w:rPr>
                <w:sz w:val="22"/>
                <w:szCs w:val="22"/>
              </w:rPr>
            </w:pPr>
            <w:r w:rsidRPr="006B598B">
              <w:rPr>
                <w:b/>
                <w:sz w:val="22"/>
                <w:szCs w:val="22"/>
              </w:rPr>
              <w:t>E.    IMPLEMENTATION OF STANDARDS &amp; INSTRUCTION</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2F00B6" w:rsidRPr="00E35CE1" w:rsidRDefault="002F00B6" w:rsidP="002F00B6">
            <w:pPr>
              <w:pStyle w:val="ListParagraph"/>
              <w:numPr>
                <w:ilvl w:val="0"/>
                <w:numId w:val="6"/>
              </w:numPr>
              <w:rPr>
                <w:sz w:val="22"/>
                <w:szCs w:val="22"/>
              </w:rPr>
            </w:pPr>
            <w:r w:rsidRPr="00E35CE1">
              <w:rPr>
                <w:sz w:val="22"/>
                <w:szCs w:val="22"/>
              </w:rPr>
              <w:t>Higher Order Thinking:  Webb Leveling</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370033" w:rsidP="00370033">
            <w:pPr>
              <w:jc w:val="center"/>
              <w:rPr>
                <w:sz w:val="22"/>
                <w:szCs w:val="22"/>
              </w:rPr>
            </w:pPr>
            <w:r w:rsidRPr="00E35CE1">
              <w:rPr>
                <w:sz w:val="22"/>
                <w:szCs w:val="22"/>
              </w:rPr>
              <w:t>2 days</w:t>
            </w:r>
          </w:p>
        </w:tc>
        <w:tc>
          <w:tcPr>
            <w:tcW w:w="1350" w:type="dxa"/>
            <w:tcBorders>
              <w:top w:val="single" w:sz="4" w:space="0" w:color="auto"/>
              <w:left w:val="single" w:sz="4" w:space="0" w:color="auto"/>
              <w:bottom w:val="single" w:sz="4" w:space="0" w:color="auto"/>
              <w:right w:val="single" w:sz="4" w:space="0" w:color="auto"/>
            </w:tcBorders>
            <w:vAlign w:val="center"/>
            <w:hideMark/>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r w:rsidRPr="00E35CE1">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374944" w:rsidRPr="00374944" w:rsidRDefault="00374944" w:rsidP="00374944">
            <w:pPr>
              <w:pStyle w:val="ListParagraph"/>
              <w:numPr>
                <w:ilvl w:val="0"/>
                <w:numId w:val="6"/>
              </w:numPr>
              <w:rPr>
                <w:sz w:val="22"/>
                <w:szCs w:val="22"/>
              </w:rPr>
            </w:pPr>
            <w:r w:rsidRPr="00374944">
              <w:rPr>
                <w:sz w:val="22"/>
                <w:szCs w:val="22"/>
              </w:rPr>
              <w:t>Beyond Data Retreats: Extending Data Use to Impact Student Learning</w:t>
            </w:r>
          </w:p>
          <w:p w:rsidR="002F00B6" w:rsidRPr="00374944" w:rsidRDefault="00E03976" w:rsidP="00374944">
            <w:pPr>
              <w:ind w:left="392"/>
              <w:rPr>
                <w:szCs w:val="22"/>
              </w:rPr>
            </w:pPr>
            <w:r w:rsidRPr="00374944">
              <w:rPr>
                <w:sz w:val="22"/>
                <w:szCs w:val="22"/>
              </w:rPr>
              <w:t>(starting Oct. 2014)</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0406AC" w:rsidP="00370033">
            <w:pPr>
              <w:jc w:val="center"/>
              <w:rPr>
                <w:sz w:val="22"/>
                <w:szCs w:val="22"/>
              </w:rPr>
            </w:pPr>
            <w:r>
              <w:rPr>
                <w:sz w:val="22"/>
                <w:szCs w:val="22"/>
              </w:rPr>
              <w:t>2 days</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r w:rsidRPr="00E35CE1">
              <w:rPr>
                <w:sz w:val="22"/>
                <w:szCs w:val="22"/>
              </w:rPr>
              <w:t>X</w:t>
            </w:r>
          </w:p>
        </w:tc>
      </w:tr>
      <w:tr w:rsidR="002F00B6"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2F00B6" w:rsidRPr="00E35CE1" w:rsidRDefault="002F00B6" w:rsidP="002F00B6">
            <w:pPr>
              <w:pStyle w:val="ListParagraph"/>
              <w:numPr>
                <w:ilvl w:val="0"/>
                <w:numId w:val="6"/>
              </w:numPr>
              <w:rPr>
                <w:sz w:val="22"/>
                <w:szCs w:val="22"/>
              </w:rPr>
            </w:pPr>
            <w:r w:rsidRPr="00E35CE1">
              <w:rPr>
                <w:sz w:val="22"/>
                <w:szCs w:val="22"/>
              </w:rPr>
              <w:t>Curriculum Alignment &amp; Gap Analysis</w:t>
            </w:r>
            <w:r w:rsidR="00904727">
              <w:rPr>
                <w:sz w:val="22"/>
                <w:szCs w:val="22"/>
              </w:rPr>
              <w:t xml:space="preserve"> (starting in Aug. 2014)</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AA0EFD" w:rsidP="00370033">
            <w:pPr>
              <w:jc w:val="center"/>
              <w:rPr>
                <w:sz w:val="22"/>
                <w:szCs w:val="22"/>
              </w:rPr>
            </w:pPr>
            <w:r w:rsidRPr="00E35CE1">
              <w:rPr>
                <w:sz w:val="22"/>
                <w:szCs w:val="22"/>
              </w:rPr>
              <w:t>2</w:t>
            </w:r>
            <w:r w:rsidR="00370033" w:rsidRPr="00E35CE1">
              <w:rPr>
                <w:sz w:val="22"/>
                <w:szCs w:val="22"/>
              </w:rPr>
              <w:t>+ day</w:t>
            </w: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2F00B6" w:rsidRPr="00E35CE1" w:rsidRDefault="002F00B6" w:rsidP="00370033">
            <w:pPr>
              <w:jc w:val="center"/>
              <w:rPr>
                <w:sz w:val="22"/>
                <w:szCs w:val="22"/>
              </w:rPr>
            </w:pPr>
            <w:r w:rsidRPr="00E35CE1">
              <w:rPr>
                <w:sz w:val="22"/>
                <w:szCs w:val="22"/>
              </w:rPr>
              <w:t>X</w:t>
            </w:r>
          </w:p>
        </w:tc>
      </w:tr>
      <w:tr w:rsidR="00E35CE1"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E35CE1" w:rsidRPr="00E35CE1" w:rsidRDefault="00E35CE1" w:rsidP="00904727">
            <w:pPr>
              <w:pStyle w:val="ListParagraph"/>
              <w:numPr>
                <w:ilvl w:val="0"/>
                <w:numId w:val="6"/>
              </w:numPr>
              <w:rPr>
                <w:sz w:val="22"/>
                <w:szCs w:val="22"/>
              </w:rPr>
            </w:pPr>
            <w:r w:rsidRPr="00E35CE1">
              <w:rPr>
                <w:sz w:val="22"/>
                <w:szCs w:val="22"/>
              </w:rPr>
              <w:t>SD Assessment Portal</w:t>
            </w:r>
            <w:r w:rsidR="00904727">
              <w:rPr>
                <w:sz w:val="22"/>
                <w:szCs w:val="22"/>
              </w:rPr>
              <w:t xml:space="preserve"> (starting in Oct. 2014) </w:t>
            </w: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1248AB" w:rsidP="00861305">
            <w:pPr>
              <w:jc w:val="center"/>
              <w:rPr>
                <w:sz w:val="22"/>
                <w:szCs w:val="22"/>
              </w:rPr>
            </w:pPr>
            <w:r>
              <w:rPr>
                <w:sz w:val="22"/>
                <w:szCs w:val="22"/>
              </w:rPr>
              <w:t>½+</w:t>
            </w:r>
            <w:r w:rsidR="00E35CE1" w:rsidRPr="00E35CE1">
              <w:rPr>
                <w:sz w:val="22"/>
                <w:szCs w:val="22"/>
              </w:rPr>
              <w:t xml:space="preserve"> day</w:t>
            </w: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E35CE1" w:rsidP="00861305">
            <w:pPr>
              <w:jc w:val="center"/>
              <w:rPr>
                <w:sz w:val="22"/>
                <w:szCs w:val="22"/>
              </w:rPr>
            </w:pPr>
            <w:r w:rsidRPr="00E35CE1">
              <w:rPr>
                <w:sz w:val="22"/>
                <w:szCs w:val="22"/>
              </w:rPr>
              <w:t>X</w:t>
            </w: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E35CE1" w:rsidP="00861305">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B23409" w:rsidP="00861305">
            <w:pPr>
              <w:jc w:val="center"/>
              <w:rPr>
                <w:sz w:val="22"/>
                <w:szCs w:val="22"/>
              </w:rPr>
            </w:pPr>
            <w:r>
              <w:rPr>
                <w:sz w:val="22"/>
                <w:szCs w:val="22"/>
              </w:rPr>
              <w:t>X</w:t>
            </w:r>
          </w:p>
        </w:tc>
      </w:tr>
      <w:tr w:rsidR="00E35CE1" w:rsidRPr="003641A8" w:rsidTr="004C7ADF">
        <w:trPr>
          <w:trHeight w:val="432"/>
        </w:trPr>
        <w:tc>
          <w:tcPr>
            <w:tcW w:w="8460" w:type="dxa"/>
            <w:gridSpan w:val="2"/>
            <w:tcBorders>
              <w:top w:val="single" w:sz="4" w:space="0" w:color="auto"/>
              <w:left w:val="single" w:sz="4" w:space="0" w:color="auto"/>
              <w:bottom w:val="single" w:sz="4" w:space="0" w:color="auto"/>
              <w:right w:val="single" w:sz="4" w:space="0" w:color="auto"/>
            </w:tcBorders>
            <w:vAlign w:val="center"/>
          </w:tcPr>
          <w:p w:rsidR="00E35CE1" w:rsidRPr="00E35CE1" w:rsidRDefault="00E35CE1" w:rsidP="00E35CE1">
            <w:pPr>
              <w:pStyle w:val="ListParagraph"/>
              <w:numPr>
                <w:ilvl w:val="0"/>
                <w:numId w:val="6"/>
              </w:numPr>
              <w:ind w:left="392"/>
              <w:rPr>
                <w:sz w:val="22"/>
                <w:szCs w:val="22"/>
              </w:rPr>
            </w:pPr>
            <w:r w:rsidRPr="00E35CE1">
              <w:rPr>
                <w:rFonts w:eastAsiaTheme="minorHAnsi" w:cs="Calibri"/>
                <w:color w:val="000000"/>
                <w:sz w:val="22"/>
                <w:szCs w:val="22"/>
              </w:rPr>
              <w:t>Creating High Quality Assessment Items</w:t>
            </w:r>
            <w:r w:rsidR="00904727">
              <w:rPr>
                <w:rFonts w:eastAsiaTheme="minorHAnsi" w:cs="Calibri"/>
                <w:color w:val="000000"/>
                <w:sz w:val="22"/>
                <w:szCs w:val="22"/>
              </w:rPr>
              <w:t xml:space="preserve"> (starting in Oct. 2014)</w:t>
            </w: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82467D" w:rsidP="00861305">
            <w:pPr>
              <w:jc w:val="center"/>
              <w:rPr>
                <w:sz w:val="22"/>
                <w:szCs w:val="22"/>
              </w:rPr>
            </w:pPr>
            <w:r>
              <w:rPr>
                <w:sz w:val="22"/>
                <w:szCs w:val="22"/>
              </w:rPr>
              <w:t>1+ day</w:t>
            </w: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E35CE1" w:rsidP="00861305">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E35CE1" w:rsidP="00861305">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E35CE1" w:rsidRPr="00E35CE1" w:rsidRDefault="00B23409" w:rsidP="00861305">
            <w:pPr>
              <w:jc w:val="center"/>
              <w:rPr>
                <w:sz w:val="22"/>
                <w:szCs w:val="22"/>
              </w:rPr>
            </w:pPr>
            <w:r>
              <w:rPr>
                <w:sz w:val="22"/>
                <w:szCs w:val="22"/>
              </w:rPr>
              <w:t>X</w:t>
            </w:r>
          </w:p>
        </w:tc>
      </w:tr>
    </w:tbl>
    <w:p w:rsidR="00AA2BD8" w:rsidRDefault="001F1216">
      <w:pPr>
        <w:sectPr w:rsidR="00AA2BD8" w:rsidSect="008B545C">
          <w:headerReference w:type="default" r:id="rId8"/>
          <w:footerReference w:type="default" r:id="rId9"/>
          <w:pgSz w:w="15840" w:h="12240" w:orient="landscape"/>
          <w:pgMar w:top="720" w:right="1440" w:bottom="900" w:left="1440" w:header="720" w:footer="114" w:gutter="0"/>
          <w:cols w:space="720"/>
          <w:docGrid w:linePitch="360"/>
        </w:sectPr>
      </w:pPr>
      <w:r>
        <w:br w:type="page"/>
      </w:r>
    </w:p>
    <w:p w:rsidR="002F00B6" w:rsidRPr="003641A8" w:rsidRDefault="002F00B6" w:rsidP="002F00B6">
      <w:pPr>
        <w:pStyle w:val="Heading2"/>
        <w:pBdr>
          <w:bottom w:val="single" w:sz="4" w:space="1" w:color="auto"/>
        </w:pBdr>
        <w:rPr>
          <w:u w:val="none"/>
        </w:rPr>
      </w:pPr>
      <w:r w:rsidRPr="003641A8">
        <w:rPr>
          <w:u w:val="none"/>
        </w:rPr>
        <w:lastRenderedPageBreak/>
        <w:t>Teacher Effectiveness Coaching Descriptions</w:t>
      </w:r>
    </w:p>
    <w:p w:rsidR="002F00B6" w:rsidRPr="003641A8" w:rsidRDefault="002F00B6" w:rsidP="002F00B6">
      <w:pPr>
        <w:pStyle w:val="Heading3"/>
        <w:rPr>
          <w:sz w:val="20"/>
          <w:szCs w:val="20"/>
        </w:rPr>
      </w:pPr>
      <w:bookmarkStart w:id="1" w:name="_Toc238709375"/>
      <w:r w:rsidRPr="003641A8">
        <w:rPr>
          <w:sz w:val="20"/>
          <w:szCs w:val="20"/>
        </w:rPr>
        <w:t xml:space="preserve">A. TEACHER EFFECTIVENESS SYSTEM PLANNING AND </w:t>
      </w:r>
      <w:bookmarkEnd w:id="1"/>
      <w:r w:rsidRPr="003641A8">
        <w:rPr>
          <w:sz w:val="20"/>
          <w:szCs w:val="20"/>
        </w:rPr>
        <w:t>ORIENTATION</w:t>
      </w:r>
    </w:p>
    <w:p w:rsidR="002F00B6" w:rsidRPr="003641A8" w:rsidRDefault="002F00B6" w:rsidP="002F00B6">
      <w:pPr>
        <w:rPr>
          <w:sz w:val="20"/>
          <w:szCs w:val="20"/>
        </w:rPr>
      </w:pPr>
    </w:p>
    <w:p w:rsidR="002F00B6" w:rsidRPr="003641A8" w:rsidRDefault="002F00B6" w:rsidP="002F00B6">
      <w:pPr>
        <w:pStyle w:val="ListParagraph"/>
        <w:numPr>
          <w:ilvl w:val="0"/>
          <w:numId w:val="7"/>
        </w:numPr>
        <w:ind w:left="360"/>
        <w:rPr>
          <w:sz w:val="20"/>
          <w:szCs w:val="20"/>
          <w:u w:val="single"/>
        </w:rPr>
      </w:pPr>
      <w:r w:rsidRPr="003641A8">
        <w:rPr>
          <w:sz w:val="20"/>
          <w:szCs w:val="20"/>
          <w:u w:val="single"/>
        </w:rPr>
        <w:t>Orientation to South Dakota’s Recommended Teacher Effectiveness Model</w:t>
      </w:r>
    </w:p>
    <w:p w:rsidR="002F00B6" w:rsidRPr="003641A8" w:rsidRDefault="002F00B6" w:rsidP="002F00B6">
      <w:pPr>
        <w:pStyle w:val="ListParagraph"/>
        <w:ind w:left="360"/>
        <w:rPr>
          <w:sz w:val="20"/>
          <w:szCs w:val="20"/>
        </w:rPr>
      </w:pPr>
      <w:bookmarkStart w:id="2" w:name="_Toc238709376"/>
      <w:r w:rsidRPr="003641A8">
        <w:rPr>
          <w:sz w:val="20"/>
          <w:szCs w:val="20"/>
        </w:rPr>
        <w:t xml:space="preserve">A coach introduces South Dakota’s recommended Teacher Effectiveness Model, including recommendations to use multiple measures of professional practice and student growth to determine and differentiate teacher performance. The session also includes an overview of South Dakota’s recommended Evaluation and Professional Growth Process.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xml:space="preserve">: Teachers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One half-day in-district coaching session.  </w:t>
      </w:r>
    </w:p>
    <w:p w:rsidR="002F00B6" w:rsidRPr="003641A8" w:rsidRDefault="002F00B6" w:rsidP="002F00B6">
      <w:pPr>
        <w:pStyle w:val="ListParagraph"/>
        <w:numPr>
          <w:ilvl w:val="0"/>
          <w:numId w:val="8"/>
        </w:numPr>
        <w:rPr>
          <w:sz w:val="20"/>
          <w:szCs w:val="20"/>
        </w:rPr>
      </w:pPr>
      <w:r w:rsidRPr="003641A8">
        <w:rPr>
          <w:i/>
          <w:sz w:val="20"/>
          <w:szCs w:val="20"/>
        </w:rPr>
        <w:t>Online Resource</w:t>
      </w:r>
      <w:r w:rsidRPr="003641A8">
        <w:rPr>
          <w:sz w:val="20"/>
          <w:szCs w:val="20"/>
        </w:rPr>
        <w:t>: Districts may utilize the Teacher Effectiveness Handbook or state-provided teacher effectiveness webinars to design an orientation program (</w:t>
      </w:r>
      <w:hyperlink r:id="rId10" w:history="1">
        <w:r w:rsidRPr="003641A8">
          <w:rPr>
            <w:rStyle w:val="Hyperlink"/>
            <w:sz w:val="20"/>
            <w:szCs w:val="20"/>
          </w:rPr>
          <w:t>http://doe.sd.gov/secretary/TE.aspx</w:t>
        </w:r>
      </w:hyperlink>
      <w:r w:rsidRPr="003641A8">
        <w:rPr>
          <w:sz w:val="20"/>
          <w:szCs w:val="20"/>
        </w:rPr>
        <w:t xml:space="preserve">). </w:t>
      </w:r>
    </w:p>
    <w:p w:rsidR="007D66A8" w:rsidRDefault="007D66A8" w:rsidP="002F00B6">
      <w:pPr>
        <w:pStyle w:val="Heading3"/>
        <w:rPr>
          <w:sz w:val="20"/>
          <w:szCs w:val="20"/>
        </w:rPr>
      </w:pPr>
    </w:p>
    <w:p w:rsidR="002F00B6" w:rsidRPr="003641A8" w:rsidRDefault="002F00B6" w:rsidP="002F00B6">
      <w:pPr>
        <w:pStyle w:val="Heading3"/>
        <w:rPr>
          <w:sz w:val="20"/>
          <w:szCs w:val="20"/>
        </w:rPr>
      </w:pPr>
      <w:r w:rsidRPr="003641A8">
        <w:rPr>
          <w:sz w:val="20"/>
          <w:szCs w:val="20"/>
        </w:rPr>
        <w:t xml:space="preserve">B. </w:t>
      </w:r>
      <w:bookmarkEnd w:id="2"/>
      <w:r w:rsidRPr="003641A8">
        <w:rPr>
          <w:sz w:val="20"/>
          <w:szCs w:val="20"/>
        </w:rPr>
        <w:t>EVALUATIONS OF PROFESSIONAL PRACTICE (DANIELSON MODEL)</w:t>
      </w:r>
    </w:p>
    <w:p w:rsidR="002F00B6" w:rsidRPr="003641A8" w:rsidRDefault="002F00B6" w:rsidP="002F00B6">
      <w:pPr>
        <w:ind w:left="720"/>
        <w:rPr>
          <w:sz w:val="20"/>
          <w:szCs w:val="20"/>
        </w:rPr>
      </w:pPr>
    </w:p>
    <w:p w:rsidR="002F00B6" w:rsidRPr="003641A8" w:rsidRDefault="002F00B6" w:rsidP="002F00B6">
      <w:pPr>
        <w:pStyle w:val="ListParagraph"/>
        <w:numPr>
          <w:ilvl w:val="0"/>
          <w:numId w:val="9"/>
        </w:numPr>
        <w:ind w:left="360"/>
        <w:rPr>
          <w:sz w:val="20"/>
          <w:szCs w:val="20"/>
          <w:u w:val="single"/>
        </w:rPr>
      </w:pPr>
      <w:r w:rsidRPr="003641A8">
        <w:rPr>
          <w:sz w:val="20"/>
          <w:szCs w:val="20"/>
          <w:u w:val="single"/>
        </w:rPr>
        <w:t>Administrators: South Dakota Framework for Teaching Observer Training and Proficiency Assessment (</w:t>
      </w:r>
      <w:proofErr w:type="spellStart"/>
      <w:r w:rsidRPr="003641A8">
        <w:rPr>
          <w:sz w:val="20"/>
          <w:szCs w:val="20"/>
          <w:u w:val="single"/>
        </w:rPr>
        <w:t>Teachscape</w:t>
      </w:r>
      <w:proofErr w:type="spellEnd"/>
      <w:r w:rsidRPr="003641A8">
        <w:rPr>
          <w:sz w:val="20"/>
          <w:szCs w:val="20"/>
          <w:u w:val="single"/>
        </w:rPr>
        <w:t>)</w:t>
      </w:r>
    </w:p>
    <w:p w:rsidR="002F00B6" w:rsidRPr="003641A8" w:rsidRDefault="002F00B6" w:rsidP="002F00B6">
      <w:pPr>
        <w:pStyle w:val="ListParagraph"/>
        <w:ind w:left="360"/>
        <w:rPr>
          <w:sz w:val="20"/>
          <w:szCs w:val="20"/>
        </w:rPr>
      </w:pPr>
      <w:r w:rsidRPr="003641A8">
        <w:rPr>
          <w:sz w:val="20"/>
          <w:szCs w:val="20"/>
        </w:rPr>
        <w:t xml:space="preserve">Through video-rich, web-based training, administrators are prepared to conduct accurate, consistent and evidence-based evaluations that limit observer bias.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xml:space="preserve">: </w:t>
      </w:r>
      <w:r w:rsidR="00ED2BB6" w:rsidRPr="003641A8">
        <w:rPr>
          <w:sz w:val="20"/>
          <w:szCs w:val="20"/>
        </w:rPr>
        <w:t xml:space="preserve"> </w:t>
      </w:r>
      <w:r w:rsidRPr="003641A8">
        <w:rPr>
          <w:sz w:val="20"/>
          <w:szCs w:val="20"/>
        </w:rPr>
        <w:t xml:space="preserve">Principals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w:t>
      </w:r>
      <w:r w:rsidR="00ED2BB6" w:rsidRPr="003641A8">
        <w:rPr>
          <w:sz w:val="20"/>
          <w:szCs w:val="20"/>
        </w:rPr>
        <w:t xml:space="preserve"> </w:t>
      </w:r>
      <w:r w:rsidRPr="003641A8">
        <w:rPr>
          <w:sz w:val="20"/>
          <w:szCs w:val="20"/>
        </w:rPr>
        <w:t xml:space="preserve">Approximately 30-35 hours to complete the training and proficiency assessment. </w:t>
      </w:r>
    </w:p>
    <w:p w:rsidR="002F00B6" w:rsidRPr="003641A8" w:rsidRDefault="002F00B6" w:rsidP="002F00B6">
      <w:pPr>
        <w:pStyle w:val="ListParagraph"/>
        <w:numPr>
          <w:ilvl w:val="0"/>
          <w:numId w:val="8"/>
        </w:numPr>
        <w:rPr>
          <w:sz w:val="20"/>
          <w:szCs w:val="20"/>
        </w:rPr>
      </w:pPr>
      <w:r w:rsidRPr="003641A8">
        <w:rPr>
          <w:i/>
          <w:sz w:val="20"/>
          <w:szCs w:val="20"/>
        </w:rPr>
        <w:t>Online Resource</w:t>
      </w:r>
      <w:r w:rsidRPr="003641A8">
        <w:rPr>
          <w:sz w:val="20"/>
          <w:szCs w:val="20"/>
        </w:rPr>
        <w:t xml:space="preserve">: Principals are eligible to receive state-paid licenses to complete </w:t>
      </w:r>
      <w:proofErr w:type="spellStart"/>
      <w:r w:rsidRPr="003641A8">
        <w:rPr>
          <w:sz w:val="20"/>
          <w:szCs w:val="20"/>
        </w:rPr>
        <w:t>Teachscape</w:t>
      </w:r>
      <w:proofErr w:type="spellEnd"/>
      <w:r w:rsidRPr="003641A8">
        <w:rPr>
          <w:sz w:val="20"/>
          <w:szCs w:val="20"/>
        </w:rPr>
        <w:t xml:space="preserve"> Focus for Observers. For more information, visit: </w:t>
      </w:r>
      <w:hyperlink r:id="rId11" w:history="1">
        <w:r w:rsidRPr="003641A8">
          <w:rPr>
            <w:rStyle w:val="Hyperlink"/>
            <w:sz w:val="20"/>
            <w:szCs w:val="20"/>
          </w:rPr>
          <w:t>http://marketing.teachscape.com/SDCustomerSetup.html</w:t>
        </w:r>
      </w:hyperlink>
      <w:r w:rsidRPr="003641A8">
        <w:rPr>
          <w:sz w:val="20"/>
          <w:szCs w:val="20"/>
        </w:rPr>
        <w:t xml:space="preserve"> or contact </w:t>
      </w:r>
      <w:hyperlink r:id="rId12" w:history="1">
        <w:r w:rsidRPr="003641A8">
          <w:rPr>
            <w:rStyle w:val="Hyperlink"/>
            <w:sz w:val="20"/>
            <w:szCs w:val="20"/>
          </w:rPr>
          <w:t>Carla.Leingang@state.sd.us</w:t>
        </w:r>
      </w:hyperlink>
      <w:r w:rsidRPr="003641A8">
        <w:rPr>
          <w:sz w:val="20"/>
          <w:szCs w:val="20"/>
        </w:rPr>
        <w:t xml:space="preserve">. </w:t>
      </w:r>
    </w:p>
    <w:p w:rsidR="002F00B6" w:rsidRDefault="002F00B6" w:rsidP="002F00B6">
      <w:pPr>
        <w:rPr>
          <w:sz w:val="20"/>
          <w:szCs w:val="20"/>
        </w:rPr>
      </w:pPr>
    </w:p>
    <w:p w:rsidR="007D66A8" w:rsidRPr="003641A8" w:rsidRDefault="007D66A8" w:rsidP="002F00B6">
      <w:pPr>
        <w:rPr>
          <w:sz w:val="20"/>
          <w:szCs w:val="20"/>
        </w:rPr>
      </w:pPr>
    </w:p>
    <w:p w:rsidR="002F00B6" w:rsidRPr="003641A8" w:rsidRDefault="002F00B6" w:rsidP="002F00B6">
      <w:pPr>
        <w:pStyle w:val="ListParagraph"/>
        <w:numPr>
          <w:ilvl w:val="0"/>
          <w:numId w:val="9"/>
        </w:numPr>
        <w:ind w:left="360"/>
        <w:rPr>
          <w:sz w:val="20"/>
          <w:szCs w:val="20"/>
          <w:u w:val="single"/>
        </w:rPr>
      </w:pPr>
      <w:r w:rsidRPr="003641A8">
        <w:rPr>
          <w:sz w:val="20"/>
          <w:szCs w:val="20"/>
          <w:u w:val="single"/>
        </w:rPr>
        <w:t>Teachers: Understanding and Applying the South Dakota Framework for Teaching (</w:t>
      </w:r>
      <w:proofErr w:type="spellStart"/>
      <w:r w:rsidRPr="003641A8">
        <w:rPr>
          <w:sz w:val="20"/>
          <w:szCs w:val="20"/>
          <w:u w:val="single"/>
        </w:rPr>
        <w:t>Teachscape</w:t>
      </w:r>
      <w:proofErr w:type="spellEnd"/>
      <w:r w:rsidRPr="003641A8">
        <w:rPr>
          <w:sz w:val="20"/>
          <w:szCs w:val="20"/>
          <w:u w:val="single"/>
        </w:rPr>
        <w:t>)</w:t>
      </w:r>
    </w:p>
    <w:p w:rsidR="002F00B6" w:rsidRPr="003641A8" w:rsidRDefault="002F00B6" w:rsidP="002F00B6">
      <w:pPr>
        <w:pStyle w:val="ListParagraph"/>
        <w:ind w:left="360"/>
        <w:rPr>
          <w:sz w:val="20"/>
          <w:szCs w:val="20"/>
        </w:rPr>
      </w:pPr>
      <w:r w:rsidRPr="003641A8">
        <w:rPr>
          <w:sz w:val="20"/>
          <w:szCs w:val="20"/>
        </w:rPr>
        <w:t xml:space="preserve">In-depth, web-based modules provide comprehensive training on the South Dakota Framework for Teaching. Teachers learn how the state’s teaching standards are used for evaluation purposes and how the framework can be incorporated into instructional practice.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xml:space="preserve">: Teachers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Approximately 20 hours to complete training on the full South Dakota Framework for Teaching. </w:t>
      </w:r>
    </w:p>
    <w:p w:rsidR="002F00B6" w:rsidRPr="003641A8" w:rsidRDefault="002F00B6" w:rsidP="002F00B6">
      <w:pPr>
        <w:pStyle w:val="ListParagraph"/>
        <w:numPr>
          <w:ilvl w:val="0"/>
          <w:numId w:val="8"/>
        </w:numPr>
        <w:rPr>
          <w:sz w:val="20"/>
          <w:szCs w:val="20"/>
        </w:rPr>
      </w:pPr>
      <w:r w:rsidRPr="003641A8">
        <w:rPr>
          <w:i/>
          <w:sz w:val="20"/>
          <w:szCs w:val="20"/>
        </w:rPr>
        <w:t>Online Resource</w:t>
      </w:r>
      <w:r w:rsidRPr="003641A8">
        <w:rPr>
          <w:sz w:val="20"/>
          <w:szCs w:val="20"/>
        </w:rPr>
        <w:t xml:space="preserve">: Teachers are eligible to receive state-paid licenses to complete </w:t>
      </w:r>
      <w:proofErr w:type="spellStart"/>
      <w:r w:rsidRPr="003641A8">
        <w:rPr>
          <w:sz w:val="20"/>
          <w:szCs w:val="20"/>
        </w:rPr>
        <w:t>Teachscape</w:t>
      </w:r>
      <w:proofErr w:type="spellEnd"/>
      <w:r w:rsidRPr="003641A8">
        <w:rPr>
          <w:sz w:val="20"/>
          <w:szCs w:val="20"/>
        </w:rPr>
        <w:t xml:space="preserve"> Focus for Teachers. For more information, visit: </w:t>
      </w:r>
      <w:hyperlink r:id="rId13" w:history="1">
        <w:r w:rsidRPr="003641A8">
          <w:rPr>
            <w:rStyle w:val="Hyperlink"/>
            <w:sz w:val="20"/>
            <w:szCs w:val="20"/>
          </w:rPr>
          <w:t>http://marketing.teachscape.com/SDCustomerSetup.html</w:t>
        </w:r>
      </w:hyperlink>
      <w:r w:rsidRPr="003641A8">
        <w:rPr>
          <w:sz w:val="20"/>
          <w:szCs w:val="20"/>
        </w:rPr>
        <w:t xml:space="preserve"> or contact </w:t>
      </w:r>
      <w:hyperlink r:id="rId14" w:history="1">
        <w:r w:rsidRPr="003641A8">
          <w:rPr>
            <w:rStyle w:val="Hyperlink"/>
            <w:sz w:val="20"/>
            <w:szCs w:val="20"/>
          </w:rPr>
          <w:t>Carla.Leingang@state.sd.us</w:t>
        </w:r>
      </w:hyperlink>
      <w:r w:rsidRPr="003641A8">
        <w:rPr>
          <w:sz w:val="20"/>
          <w:szCs w:val="20"/>
        </w:rPr>
        <w:t xml:space="preserve">. </w:t>
      </w:r>
    </w:p>
    <w:p w:rsidR="002F00B6" w:rsidRDefault="002F00B6" w:rsidP="002F00B6">
      <w:pPr>
        <w:rPr>
          <w:b/>
          <w:sz w:val="20"/>
          <w:szCs w:val="20"/>
        </w:rPr>
      </w:pPr>
    </w:p>
    <w:p w:rsidR="007D66A8" w:rsidRPr="003641A8" w:rsidRDefault="007D66A8" w:rsidP="002F00B6">
      <w:pPr>
        <w:rPr>
          <w:b/>
          <w:sz w:val="20"/>
          <w:szCs w:val="20"/>
        </w:rPr>
      </w:pPr>
    </w:p>
    <w:p w:rsidR="002F00B6" w:rsidRPr="003641A8" w:rsidRDefault="002F00B6" w:rsidP="002F00B6">
      <w:pPr>
        <w:pStyle w:val="ListParagraph"/>
        <w:numPr>
          <w:ilvl w:val="0"/>
          <w:numId w:val="9"/>
        </w:numPr>
        <w:ind w:left="360"/>
        <w:rPr>
          <w:sz w:val="20"/>
          <w:szCs w:val="20"/>
          <w:u w:val="single"/>
        </w:rPr>
      </w:pPr>
      <w:r w:rsidRPr="003641A8">
        <w:rPr>
          <w:sz w:val="20"/>
          <w:szCs w:val="20"/>
          <w:u w:val="single"/>
        </w:rPr>
        <w:t xml:space="preserve">Teachers: Introduction to the South Dakota Framework for Teaching and </w:t>
      </w:r>
      <w:proofErr w:type="spellStart"/>
      <w:r w:rsidRPr="003641A8">
        <w:rPr>
          <w:sz w:val="20"/>
          <w:szCs w:val="20"/>
          <w:u w:val="single"/>
        </w:rPr>
        <w:t>Teachscape</w:t>
      </w:r>
      <w:proofErr w:type="spellEnd"/>
      <w:r w:rsidRPr="003641A8">
        <w:rPr>
          <w:sz w:val="20"/>
          <w:szCs w:val="20"/>
          <w:u w:val="single"/>
        </w:rPr>
        <w:t xml:space="preserve"> Focus</w:t>
      </w:r>
    </w:p>
    <w:p w:rsidR="002F00B6" w:rsidRPr="003641A8" w:rsidRDefault="002F00B6" w:rsidP="002F00B6">
      <w:pPr>
        <w:pStyle w:val="ListParagraph"/>
        <w:ind w:left="360"/>
        <w:rPr>
          <w:sz w:val="20"/>
          <w:szCs w:val="20"/>
        </w:rPr>
      </w:pPr>
      <w:r w:rsidRPr="003641A8">
        <w:rPr>
          <w:sz w:val="20"/>
          <w:szCs w:val="20"/>
        </w:rPr>
        <w:t xml:space="preserve">A coach provides an overview of the South Dakota Framework for Teaching (Danielson Model) and introduces teaching staff to </w:t>
      </w:r>
      <w:proofErr w:type="spellStart"/>
      <w:r w:rsidRPr="003641A8">
        <w:rPr>
          <w:sz w:val="20"/>
          <w:szCs w:val="20"/>
        </w:rPr>
        <w:t>Teachscape</w:t>
      </w:r>
      <w:proofErr w:type="spellEnd"/>
      <w:r w:rsidRPr="003641A8">
        <w:rPr>
          <w:sz w:val="20"/>
          <w:szCs w:val="20"/>
        </w:rPr>
        <w:t xml:space="preserve"> Focus for Teachers, the state’s delivery mechanism for in-depth training on the state’s teaching standards. </w:t>
      </w:r>
    </w:p>
    <w:p w:rsidR="002F00B6" w:rsidRPr="003641A8" w:rsidRDefault="002F00B6" w:rsidP="002F00B6">
      <w:pPr>
        <w:pStyle w:val="ListParagraph"/>
        <w:numPr>
          <w:ilvl w:val="0"/>
          <w:numId w:val="8"/>
        </w:numPr>
        <w:rPr>
          <w:i/>
          <w:sz w:val="20"/>
          <w:szCs w:val="20"/>
        </w:rPr>
      </w:pPr>
      <w:r w:rsidRPr="003641A8">
        <w:rPr>
          <w:i/>
          <w:sz w:val="20"/>
          <w:szCs w:val="20"/>
        </w:rPr>
        <w:t xml:space="preserve">Intended Audience: Teachers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u w:val="single"/>
        </w:rPr>
        <w:t>:</w:t>
      </w:r>
      <w:r w:rsidRPr="003641A8">
        <w:rPr>
          <w:sz w:val="20"/>
          <w:szCs w:val="20"/>
        </w:rPr>
        <w:t xml:space="preserve"> Half-day large group session or a full day of small-group sessions. </w:t>
      </w:r>
    </w:p>
    <w:p w:rsidR="002F00B6" w:rsidRDefault="002F00B6" w:rsidP="002F00B6">
      <w:pPr>
        <w:pStyle w:val="ListParagraph"/>
        <w:ind w:left="360"/>
        <w:rPr>
          <w:b/>
          <w:sz w:val="20"/>
          <w:szCs w:val="20"/>
        </w:rPr>
      </w:pPr>
    </w:p>
    <w:p w:rsidR="007D66A8" w:rsidRPr="003641A8" w:rsidRDefault="007D66A8" w:rsidP="002F00B6">
      <w:pPr>
        <w:pStyle w:val="ListParagraph"/>
        <w:ind w:left="360"/>
        <w:rPr>
          <w:b/>
          <w:sz w:val="20"/>
          <w:szCs w:val="20"/>
        </w:rPr>
      </w:pPr>
    </w:p>
    <w:p w:rsidR="002F00B6" w:rsidRPr="003641A8" w:rsidRDefault="002F00B6" w:rsidP="002F00B6">
      <w:pPr>
        <w:pStyle w:val="ListParagraph"/>
        <w:numPr>
          <w:ilvl w:val="0"/>
          <w:numId w:val="9"/>
        </w:numPr>
        <w:ind w:left="360"/>
        <w:rPr>
          <w:sz w:val="20"/>
          <w:szCs w:val="20"/>
          <w:u w:val="single"/>
        </w:rPr>
      </w:pPr>
      <w:r w:rsidRPr="003641A8">
        <w:rPr>
          <w:sz w:val="20"/>
          <w:szCs w:val="20"/>
          <w:u w:val="single"/>
        </w:rPr>
        <w:t>Teachers: Preparing for Observations and Artifact Collection</w:t>
      </w:r>
    </w:p>
    <w:p w:rsidR="002F00B6" w:rsidRPr="003641A8" w:rsidRDefault="002F00B6" w:rsidP="002F00B6">
      <w:pPr>
        <w:pStyle w:val="ListParagraph"/>
        <w:ind w:left="360"/>
        <w:rPr>
          <w:sz w:val="20"/>
          <w:szCs w:val="20"/>
        </w:rPr>
      </w:pPr>
      <w:r w:rsidRPr="003641A8">
        <w:rPr>
          <w:sz w:val="20"/>
          <w:szCs w:val="20"/>
        </w:rPr>
        <w:t xml:space="preserve">After teachers have completed training on the South Dakota Framework for Teaching, a coach revisits the standards that will be used as the basis for evaluation, reinforces understanding of the observation process and works with teachers to identify artifacts aligned to the district’s selected evaluation components. </w:t>
      </w:r>
    </w:p>
    <w:p w:rsidR="002F00B6" w:rsidRPr="003641A8" w:rsidRDefault="002F00B6" w:rsidP="002F00B6">
      <w:pPr>
        <w:pStyle w:val="ListParagraph"/>
        <w:numPr>
          <w:ilvl w:val="0"/>
          <w:numId w:val="10"/>
        </w:numPr>
        <w:rPr>
          <w:i/>
          <w:sz w:val="20"/>
          <w:szCs w:val="20"/>
        </w:rPr>
      </w:pPr>
      <w:r w:rsidRPr="003641A8">
        <w:rPr>
          <w:i/>
          <w:sz w:val="20"/>
          <w:szCs w:val="20"/>
        </w:rPr>
        <w:t xml:space="preserve">Intended Audience: Teachers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Half-day large group session or a full day of small-group sessions. </w:t>
      </w:r>
    </w:p>
    <w:p w:rsidR="001F1216" w:rsidRPr="003641A8" w:rsidRDefault="001F1216" w:rsidP="002F00B6">
      <w:pPr>
        <w:rPr>
          <w:sz w:val="20"/>
          <w:szCs w:val="20"/>
        </w:rPr>
      </w:pPr>
    </w:p>
    <w:p w:rsidR="002F00B6" w:rsidRPr="003641A8" w:rsidRDefault="002F00B6" w:rsidP="002F00B6">
      <w:pPr>
        <w:pStyle w:val="ListParagraph"/>
        <w:numPr>
          <w:ilvl w:val="0"/>
          <w:numId w:val="9"/>
        </w:numPr>
        <w:ind w:left="360"/>
        <w:rPr>
          <w:i/>
          <w:sz w:val="20"/>
          <w:szCs w:val="20"/>
          <w:u w:val="single"/>
        </w:rPr>
      </w:pPr>
      <w:r w:rsidRPr="003641A8">
        <w:rPr>
          <w:i/>
          <w:sz w:val="20"/>
          <w:szCs w:val="20"/>
          <w:u w:val="single"/>
        </w:rPr>
        <w:t xml:space="preserve">Integrating </w:t>
      </w:r>
      <w:proofErr w:type="spellStart"/>
      <w:r w:rsidRPr="003641A8">
        <w:rPr>
          <w:i/>
          <w:sz w:val="20"/>
          <w:szCs w:val="20"/>
          <w:u w:val="single"/>
        </w:rPr>
        <w:t>Teachscape</w:t>
      </w:r>
      <w:proofErr w:type="spellEnd"/>
      <w:r w:rsidRPr="003641A8">
        <w:rPr>
          <w:i/>
          <w:sz w:val="20"/>
          <w:szCs w:val="20"/>
          <w:u w:val="single"/>
        </w:rPr>
        <w:t xml:space="preserve"> Reflect</w:t>
      </w:r>
    </w:p>
    <w:p w:rsidR="002F00B6" w:rsidRPr="003641A8" w:rsidRDefault="002F00B6" w:rsidP="002F00B6">
      <w:pPr>
        <w:pStyle w:val="ListParagraph"/>
        <w:ind w:left="360"/>
        <w:rPr>
          <w:sz w:val="20"/>
          <w:szCs w:val="20"/>
        </w:rPr>
      </w:pPr>
      <w:r w:rsidRPr="003641A8">
        <w:rPr>
          <w:sz w:val="20"/>
          <w:szCs w:val="20"/>
        </w:rPr>
        <w:t xml:space="preserve">A coach works with administrators and teachers to understand how </w:t>
      </w:r>
      <w:proofErr w:type="spellStart"/>
      <w:r w:rsidRPr="003641A8">
        <w:rPr>
          <w:sz w:val="20"/>
          <w:szCs w:val="20"/>
        </w:rPr>
        <w:t>Teachscape</w:t>
      </w:r>
      <w:proofErr w:type="spellEnd"/>
      <w:r w:rsidRPr="003641A8">
        <w:rPr>
          <w:sz w:val="20"/>
          <w:szCs w:val="20"/>
        </w:rPr>
        <w:t xml:space="preserve"> Reflect, the state-provided evaluation management software tool, works to encourage collaboration and reflection throughout the evaluation process.  </w:t>
      </w:r>
    </w:p>
    <w:p w:rsidR="002F00B6" w:rsidRPr="003641A8" w:rsidRDefault="002F00B6" w:rsidP="002F00B6">
      <w:pPr>
        <w:pStyle w:val="ListParagraph"/>
        <w:numPr>
          <w:ilvl w:val="0"/>
          <w:numId w:val="10"/>
        </w:numPr>
        <w:rPr>
          <w:i/>
          <w:sz w:val="20"/>
          <w:szCs w:val="20"/>
        </w:rPr>
      </w:pPr>
      <w:r w:rsidRPr="003641A8">
        <w:rPr>
          <w:i/>
          <w:sz w:val="20"/>
          <w:szCs w:val="20"/>
        </w:rPr>
        <w:t>Intended Audience: Administrators and teachers</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Half-day small-group session. This training is limited to groups of 24 people at a time. </w:t>
      </w:r>
    </w:p>
    <w:p w:rsidR="002F00B6" w:rsidRPr="003641A8" w:rsidRDefault="002F00B6" w:rsidP="002F00B6">
      <w:pPr>
        <w:pStyle w:val="Heading3"/>
        <w:rPr>
          <w:sz w:val="20"/>
          <w:szCs w:val="20"/>
        </w:rPr>
      </w:pPr>
      <w:bookmarkStart w:id="3" w:name="_Toc238709377"/>
      <w:r w:rsidRPr="003641A8">
        <w:rPr>
          <w:sz w:val="20"/>
          <w:szCs w:val="20"/>
        </w:rPr>
        <w:lastRenderedPageBreak/>
        <w:t xml:space="preserve">C. </w:t>
      </w:r>
      <w:bookmarkEnd w:id="3"/>
      <w:r w:rsidRPr="003641A8">
        <w:rPr>
          <w:sz w:val="20"/>
          <w:szCs w:val="20"/>
        </w:rPr>
        <w:t xml:space="preserve">EVALUATIONS OF STUDENT GROWTH (STUDENT LEARNING OBJECTIVES) </w:t>
      </w:r>
    </w:p>
    <w:p w:rsidR="002F00B6" w:rsidRPr="003641A8" w:rsidRDefault="002F00B6" w:rsidP="002F00B6">
      <w:pPr>
        <w:rPr>
          <w:sz w:val="20"/>
          <w:szCs w:val="20"/>
        </w:rPr>
      </w:pPr>
    </w:p>
    <w:p w:rsidR="002F00B6" w:rsidRPr="003641A8" w:rsidRDefault="002F00B6" w:rsidP="002F00B6">
      <w:pPr>
        <w:pStyle w:val="ListParagraph"/>
        <w:numPr>
          <w:ilvl w:val="0"/>
          <w:numId w:val="11"/>
        </w:numPr>
        <w:ind w:left="360"/>
        <w:rPr>
          <w:i/>
          <w:sz w:val="20"/>
          <w:szCs w:val="20"/>
          <w:u w:val="single"/>
        </w:rPr>
      </w:pPr>
      <w:r w:rsidRPr="003641A8">
        <w:rPr>
          <w:i/>
          <w:sz w:val="20"/>
          <w:szCs w:val="20"/>
          <w:u w:val="single"/>
        </w:rPr>
        <w:t>Administrators: Orientation to Student Learning Objectives as a Measure of Education Effectiveness</w:t>
      </w:r>
    </w:p>
    <w:p w:rsidR="002F00B6" w:rsidRPr="003641A8" w:rsidRDefault="002F00B6" w:rsidP="002F00B6">
      <w:pPr>
        <w:pStyle w:val="ListParagraph"/>
        <w:ind w:left="360"/>
        <w:rPr>
          <w:sz w:val="20"/>
          <w:szCs w:val="20"/>
        </w:rPr>
      </w:pPr>
      <w:r w:rsidRPr="003641A8">
        <w:rPr>
          <w:sz w:val="20"/>
          <w:szCs w:val="20"/>
        </w:rPr>
        <w:t xml:space="preserve">This regional professional development opportunity provides school administrators with an overview of Student Learning Objectives and how they are used to encourage data-driven instruction. Administrators will be provided with tools to coach teachers through the SLO process, including resources and strategies related to the selection of quality assessments used to measure student growth.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xml:space="preserve">: School administrators. For this training, administrators will be divided into two rooms – elementary and MS/HS. </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One-day regional training.  </w:t>
      </w:r>
    </w:p>
    <w:p w:rsidR="002F00B6" w:rsidRPr="003641A8" w:rsidRDefault="002F00B6" w:rsidP="002F00B6">
      <w:pPr>
        <w:pStyle w:val="ListParagraph"/>
        <w:numPr>
          <w:ilvl w:val="0"/>
          <w:numId w:val="8"/>
        </w:numPr>
        <w:rPr>
          <w:sz w:val="20"/>
          <w:szCs w:val="20"/>
        </w:rPr>
      </w:pPr>
      <w:r w:rsidRPr="003641A8">
        <w:rPr>
          <w:i/>
          <w:sz w:val="20"/>
          <w:szCs w:val="20"/>
        </w:rPr>
        <w:t>Dates, Locations and Registration</w:t>
      </w:r>
      <w:r w:rsidRPr="003641A8">
        <w:rPr>
          <w:sz w:val="20"/>
          <w:szCs w:val="20"/>
        </w:rPr>
        <w:t xml:space="preserve">: March 18, Pierre; April 1, Sioux Falls; April 2, Aberdeen; and April 9, Rapid City. To register, visit </w:t>
      </w:r>
      <w:hyperlink r:id="rId15" w:history="1">
        <w:r w:rsidRPr="003641A8">
          <w:rPr>
            <w:rStyle w:val="Hyperlink"/>
            <w:sz w:val="20"/>
            <w:szCs w:val="20"/>
          </w:rPr>
          <w:t>http://southdakota.gosignmeup.com</w:t>
        </w:r>
      </w:hyperlink>
      <w:r w:rsidRPr="003641A8">
        <w:rPr>
          <w:sz w:val="20"/>
          <w:szCs w:val="20"/>
        </w:rPr>
        <w:t xml:space="preserve">. </w:t>
      </w:r>
    </w:p>
    <w:p w:rsidR="002F00B6" w:rsidRDefault="002F00B6" w:rsidP="002F00B6">
      <w:pPr>
        <w:pStyle w:val="ListParagraph"/>
        <w:rPr>
          <w:sz w:val="20"/>
          <w:szCs w:val="20"/>
        </w:rPr>
      </w:pPr>
    </w:p>
    <w:p w:rsidR="007D66A8" w:rsidRPr="003641A8" w:rsidRDefault="007D66A8" w:rsidP="002F00B6">
      <w:pPr>
        <w:pStyle w:val="ListParagraph"/>
        <w:rPr>
          <w:sz w:val="20"/>
          <w:szCs w:val="20"/>
        </w:rPr>
      </w:pPr>
    </w:p>
    <w:p w:rsidR="002F00B6" w:rsidRPr="003641A8" w:rsidRDefault="002F00B6" w:rsidP="002F00B6">
      <w:pPr>
        <w:pStyle w:val="ListParagraph"/>
        <w:numPr>
          <w:ilvl w:val="0"/>
          <w:numId w:val="11"/>
        </w:numPr>
        <w:ind w:left="360"/>
        <w:rPr>
          <w:i/>
          <w:sz w:val="20"/>
          <w:szCs w:val="20"/>
          <w:u w:val="single"/>
        </w:rPr>
      </w:pPr>
      <w:r w:rsidRPr="003641A8">
        <w:rPr>
          <w:i/>
          <w:sz w:val="20"/>
          <w:szCs w:val="20"/>
          <w:u w:val="single"/>
        </w:rPr>
        <w:t>Teachers: Orientation to Student Learning Objectives as a Measure of Teacher Effectiveness</w:t>
      </w:r>
    </w:p>
    <w:p w:rsidR="002F00B6" w:rsidRPr="003641A8" w:rsidRDefault="002F00B6" w:rsidP="002F00B6">
      <w:pPr>
        <w:pStyle w:val="ListParagraph"/>
        <w:ind w:left="360"/>
        <w:rPr>
          <w:sz w:val="20"/>
          <w:szCs w:val="20"/>
        </w:rPr>
      </w:pPr>
      <w:r w:rsidRPr="003641A8">
        <w:rPr>
          <w:sz w:val="20"/>
          <w:szCs w:val="20"/>
        </w:rPr>
        <w:t>This regional summer professional development opportunity provides teachers with an orientation to Student Learning Objectives and how they are used to encourage data-driven instruction. Teachers will gain an understanding of the SLO process, learn how to identify appropriate assessments, work together to analyze student data, and practice writing quality SLOs.</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Teachers. For this training, teachers will be grouped by grade-level and content area. School administrators are also encouraged to participate in this training.</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One-day regional training. Participants will be paid $125 per day stipends to attend. </w:t>
      </w:r>
      <w:r w:rsidR="008B545C">
        <w:rPr>
          <w:sz w:val="20"/>
          <w:szCs w:val="20"/>
        </w:rPr>
        <w:t xml:space="preserve">Districts can also choose to offer this training at their district.  </w:t>
      </w:r>
    </w:p>
    <w:p w:rsidR="002F00B6" w:rsidRPr="003641A8" w:rsidRDefault="002F00B6" w:rsidP="002F00B6">
      <w:pPr>
        <w:pStyle w:val="ListParagraph"/>
        <w:numPr>
          <w:ilvl w:val="0"/>
          <w:numId w:val="8"/>
        </w:numPr>
        <w:rPr>
          <w:sz w:val="20"/>
          <w:szCs w:val="20"/>
        </w:rPr>
      </w:pPr>
      <w:r w:rsidRPr="003641A8">
        <w:rPr>
          <w:i/>
          <w:sz w:val="20"/>
          <w:szCs w:val="20"/>
        </w:rPr>
        <w:t>Dates, Locations and Registration</w:t>
      </w:r>
      <w:r w:rsidRPr="003641A8">
        <w:rPr>
          <w:sz w:val="20"/>
          <w:szCs w:val="20"/>
        </w:rPr>
        <w:t xml:space="preserve">: Summer 2014. Dates and locations TBD. When available, individuals can register at </w:t>
      </w:r>
      <w:hyperlink r:id="rId16" w:history="1">
        <w:r w:rsidRPr="003641A8">
          <w:rPr>
            <w:rStyle w:val="Hyperlink"/>
            <w:sz w:val="20"/>
            <w:szCs w:val="20"/>
          </w:rPr>
          <w:t>http://southdakota.gosignmeup.com</w:t>
        </w:r>
      </w:hyperlink>
      <w:r w:rsidRPr="003641A8">
        <w:rPr>
          <w:sz w:val="20"/>
          <w:szCs w:val="20"/>
        </w:rPr>
        <w:t>.</w:t>
      </w:r>
    </w:p>
    <w:p w:rsidR="002F00B6" w:rsidRDefault="002F00B6" w:rsidP="002F00B6">
      <w:pPr>
        <w:pStyle w:val="ListParagraph"/>
        <w:rPr>
          <w:sz w:val="20"/>
          <w:szCs w:val="20"/>
        </w:rPr>
      </w:pPr>
    </w:p>
    <w:p w:rsidR="007D66A8" w:rsidRPr="003641A8" w:rsidRDefault="007D66A8" w:rsidP="002F00B6">
      <w:pPr>
        <w:pStyle w:val="ListParagraph"/>
        <w:rPr>
          <w:sz w:val="20"/>
          <w:szCs w:val="20"/>
        </w:rPr>
      </w:pPr>
    </w:p>
    <w:p w:rsidR="002F00B6" w:rsidRPr="003641A8" w:rsidRDefault="002F00B6" w:rsidP="002F00B6">
      <w:pPr>
        <w:pStyle w:val="ListParagraph"/>
        <w:numPr>
          <w:ilvl w:val="0"/>
          <w:numId w:val="11"/>
        </w:numPr>
        <w:ind w:left="360"/>
        <w:rPr>
          <w:i/>
          <w:sz w:val="20"/>
          <w:szCs w:val="20"/>
          <w:u w:val="single"/>
        </w:rPr>
      </w:pPr>
      <w:r w:rsidRPr="003641A8">
        <w:rPr>
          <w:i/>
          <w:sz w:val="20"/>
          <w:szCs w:val="20"/>
          <w:u w:val="single"/>
        </w:rPr>
        <w:t>Teachers: Selecting or Creating Assessments to Establish and Assess Student Learning Objectives</w:t>
      </w:r>
    </w:p>
    <w:p w:rsidR="002F00B6" w:rsidRPr="003641A8" w:rsidRDefault="002F00B6" w:rsidP="002F00B6">
      <w:pPr>
        <w:pStyle w:val="ListParagraph"/>
        <w:ind w:left="360"/>
        <w:rPr>
          <w:sz w:val="20"/>
          <w:szCs w:val="20"/>
        </w:rPr>
      </w:pPr>
      <w:r w:rsidRPr="003641A8">
        <w:rPr>
          <w:sz w:val="20"/>
          <w:szCs w:val="20"/>
        </w:rPr>
        <w:t xml:space="preserve">This regional summer professional development opportunity is designed for teachers who do not have access to pre-made benchmark assessments. This facilitated SLO work session allows teachers to work collaboratively with teachers in similar subjects and grade levels to create assessments than can be used during the Student Learning Objectives process.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Teachers. For this training, teachers will be grouped by grade-level and content area. School administrators are also encouraged to participate in this training.</w:t>
      </w:r>
    </w:p>
    <w:p w:rsidR="002F00B6" w:rsidRPr="008B545C" w:rsidRDefault="002F00B6" w:rsidP="008B545C">
      <w:pPr>
        <w:pStyle w:val="ListParagraph"/>
        <w:numPr>
          <w:ilvl w:val="0"/>
          <w:numId w:val="8"/>
        </w:numPr>
        <w:rPr>
          <w:sz w:val="20"/>
          <w:szCs w:val="20"/>
        </w:rPr>
      </w:pPr>
      <w:r w:rsidRPr="003641A8">
        <w:rPr>
          <w:i/>
          <w:sz w:val="20"/>
          <w:szCs w:val="20"/>
        </w:rPr>
        <w:t>Time Commitment</w:t>
      </w:r>
      <w:r w:rsidRPr="003641A8">
        <w:rPr>
          <w:sz w:val="20"/>
          <w:szCs w:val="20"/>
        </w:rPr>
        <w:t>: One-day regional training. Participants will be paid $125 per day stipends to attend.</w:t>
      </w:r>
      <w:r w:rsidR="008B545C">
        <w:rPr>
          <w:sz w:val="20"/>
          <w:szCs w:val="20"/>
        </w:rPr>
        <w:t xml:space="preserve">  Districts can also choose to offer this training at their district.  </w:t>
      </w:r>
      <w:r w:rsidRPr="008B545C">
        <w:rPr>
          <w:sz w:val="20"/>
          <w:szCs w:val="20"/>
        </w:rPr>
        <w:t xml:space="preserve"> </w:t>
      </w:r>
    </w:p>
    <w:p w:rsidR="002F00B6" w:rsidRPr="003641A8" w:rsidRDefault="002F00B6" w:rsidP="002F00B6">
      <w:pPr>
        <w:pStyle w:val="ListParagraph"/>
        <w:numPr>
          <w:ilvl w:val="0"/>
          <w:numId w:val="8"/>
        </w:numPr>
        <w:rPr>
          <w:sz w:val="20"/>
          <w:szCs w:val="20"/>
        </w:rPr>
      </w:pPr>
      <w:r w:rsidRPr="003641A8">
        <w:rPr>
          <w:i/>
          <w:sz w:val="20"/>
          <w:szCs w:val="20"/>
        </w:rPr>
        <w:t>Dates, Locations and Registration</w:t>
      </w:r>
      <w:r w:rsidRPr="003641A8">
        <w:rPr>
          <w:sz w:val="20"/>
          <w:szCs w:val="20"/>
        </w:rPr>
        <w:t xml:space="preserve">: Summer 2014. Dates and locations TBD.  When available, individuals can register at </w:t>
      </w:r>
      <w:hyperlink r:id="rId17" w:history="1">
        <w:r w:rsidRPr="003641A8">
          <w:rPr>
            <w:rStyle w:val="Hyperlink"/>
            <w:sz w:val="20"/>
            <w:szCs w:val="20"/>
          </w:rPr>
          <w:t>http://southdakota.gosignmeup.com</w:t>
        </w:r>
      </w:hyperlink>
      <w:r w:rsidRPr="003641A8">
        <w:rPr>
          <w:sz w:val="20"/>
          <w:szCs w:val="20"/>
        </w:rPr>
        <w:t>.</w:t>
      </w:r>
    </w:p>
    <w:p w:rsidR="002F00B6" w:rsidRDefault="002F00B6" w:rsidP="002F00B6">
      <w:pPr>
        <w:pStyle w:val="ListParagraph"/>
        <w:rPr>
          <w:sz w:val="20"/>
          <w:szCs w:val="20"/>
        </w:rPr>
      </w:pPr>
    </w:p>
    <w:p w:rsidR="008B545C" w:rsidRDefault="008B545C" w:rsidP="002F00B6">
      <w:pPr>
        <w:pStyle w:val="ListParagraph"/>
        <w:rPr>
          <w:sz w:val="20"/>
          <w:szCs w:val="20"/>
        </w:rPr>
      </w:pPr>
    </w:p>
    <w:p w:rsidR="002F00B6" w:rsidRPr="003641A8" w:rsidRDefault="002F00B6" w:rsidP="002F00B6">
      <w:pPr>
        <w:pStyle w:val="ListParagraph"/>
        <w:numPr>
          <w:ilvl w:val="0"/>
          <w:numId w:val="11"/>
        </w:numPr>
        <w:ind w:left="360"/>
        <w:rPr>
          <w:i/>
          <w:sz w:val="20"/>
          <w:szCs w:val="20"/>
          <w:u w:val="single"/>
        </w:rPr>
      </w:pPr>
      <w:r w:rsidRPr="003641A8">
        <w:rPr>
          <w:i/>
          <w:sz w:val="20"/>
          <w:szCs w:val="20"/>
          <w:u w:val="single"/>
        </w:rPr>
        <w:t>Teachers: Using Student Learning Objectives to Guide Instruction and Student Learning</w:t>
      </w:r>
    </w:p>
    <w:p w:rsidR="002F00B6" w:rsidRPr="003641A8" w:rsidRDefault="002F00B6" w:rsidP="002F00B6">
      <w:pPr>
        <w:pStyle w:val="ListParagraph"/>
        <w:ind w:left="360"/>
        <w:rPr>
          <w:sz w:val="20"/>
          <w:szCs w:val="20"/>
        </w:rPr>
      </w:pPr>
      <w:r w:rsidRPr="003641A8">
        <w:rPr>
          <w:sz w:val="20"/>
          <w:szCs w:val="20"/>
        </w:rPr>
        <w:t xml:space="preserve">This facilitated in-district work session supports SLO implementation and can support teachers at multiple points during the SLO Process. A session scheduled at the beginning of the year, after teachers have administered benchmark assessments, supports teachers in writing and developing the SLO for the instructional period. A separate coaching session, scheduled at the mid-point of the year, allows teachers to evaluate data and progress on SLOs.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Teachers. School administrators are also encouraged to participate in this coaching.</w:t>
      </w:r>
    </w:p>
    <w:p w:rsidR="002F00B6"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One-day coaching session, and can be done in a large-group session or several, smaller group sessions. </w:t>
      </w:r>
    </w:p>
    <w:p w:rsidR="002F00B6" w:rsidRPr="006E0075" w:rsidRDefault="008B545C" w:rsidP="006E0075">
      <w:pPr>
        <w:pStyle w:val="ListParagraph"/>
        <w:numPr>
          <w:ilvl w:val="0"/>
          <w:numId w:val="8"/>
        </w:numPr>
        <w:rPr>
          <w:sz w:val="20"/>
          <w:szCs w:val="20"/>
        </w:rPr>
      </w:pPr>
      <w:r w:rsidRPr="006E0075">
        <w:rPr>
          <w:i/>
          <w:sz w:val="20"/>
          <w:szCs w:val="20"/>
        </w:rPr>
        <w:t>Note</w:t>
      </w:r>
      <w:r w:rsidRPr="006E0075">
        <w:rPr>
          <w:sz w:val="20"/>
          <w:szCs w:val="20"/>
        </w:rPr>
        <w:t xml:space="preserve">:  </w:t>
      </w:r>
      <w:r w:rsidR="006E0075" w:rsidRPr="006E0075">
        <w:rPr>
          <w:sz w:val="20"/>
          <w:szCs w:val="20"/>
        </w:rPr>
        <w:t xml:space="preserve">Two options for </w:t>
      </w:r>
      <w:r w:rsidRPr="006E0075">
        <w:rPr>
          <w:sz w:val="20"/>
          <w:szCs w:val="20"/>
        </w:rPr>
        <w:t>effective implementation of this coaching session</w:t>
      </w:r>
      <w:r w:rsidR="006E0075" w:rsidRPr="006E0075">
        <w:rPr>
          <w:sz w:val="20"/>
          <w:szCs w:val="20"/>
        </w:rPr>
        <w:t xml:space="preserve"> are to </w:t>
      </w:r>
      <w:r w:rsidRPr="006E0075">
        <w:rPr>
          <w:sz w:val="20"/>
          <w:szCs w:val="20"/>
        </w:rPr>
        <w:t>hire a roaming substitute</w:t>
      </w:r>
      <w:r w:rsidR="006E0075" w:rsidRPr="006E0075">
        <w:rPr>
          <w:sz w:val="20"/>
          <w:szCs w:val="20"/>
        </w:rPr>
        <w:t xml:space="preserve"> and schedule teachers to meet with the coach or schedule teachers to meet with the coach during their prep time</w:t>
      </w:r>
      <w:r w:rsidRPr="006E0075">
        <w:rPr>
          <w:sz w:val="20"/>
          <w:szCs w:val="20"/>
        </w:rPr>
        <w:t xml:space="preserve">.  </w:t>
      </w:r>
    </w:p>
    <w:p w:rsidR="007D66A8" w:rsidRPr="003641A8" w:rsidRDefault="007D66A8" w:rsidP="002F00B6">
      <w:pPr>
        <w:pStyle w:val="ListParagraph"/>
        <w:ind w:left="360"/>
        <w:rPr>
          <w:sz w:val="20"/>
          <w:szCs w:val="20"/>
        </w:rPr>
      </w:pPr>
    </w:p>
    <w:p w:rsidR="002F00B6" w:rsidRPr="003641A8" w:rsidRDefault="002F00B6" w:rsidP="002F00B6">
      <w:pPr>
        <w:pStyle w:val="ListParagraph"/>
        <w:numPr>
          <w:ilvl w:val="0"/>
          <w:numId w:val="11"/>
        </w:numPr>
        <w:ind w:left="360"/>
        <w:rPr>
          <w:i/>
          <w:sz w:val="20"/>
          <w:szCs w:val="20"/>
          <w:u w:val="single"/>
        </w:rPr>
      </w:pPr>
      <w:r w:rsidRPr="003641A8">
        <w:rPr>
          <w:i/>
          <w:sz w:val="20"/>
          <w:szCs w:val="20"/>
          <w:u w:val="single"/>
        </w:rPr>
        <w:t>Administrators: Implementing Student Learning Objectives with Consistency and Rigor</w:t>
      </w:r>
    </w:p>
    <w:p w:rsidR="002F00B6" w:rsidRPr="003641A8" w:rsidRDefault="002F00B6" w:rsidP="002F00B6">
      <w:pPr>
        <w:pStyle w:val="ListParagraph"/>
        <w:ind w:left="360"/>
        <w:rPr>
          <w:sz w:val="20"/>
          <w:szCs w:val="20"/>
        </w:rPr>
      </w:pPr>
      <w:r w:rsidRPr="003641A8">
        <w:rPr>
          <w:sz w:val="20"/>
          <w:szCs w:val="20"/>
        </w:rPr>
        <w:t xml:space="preserve">This two-credit graduate course, to be offered through the University of South Dakota’s distance education program, will provide administrators with strategies and guidance to implement SLOs in a consistent and high-quality manner. </w:t>
      </w:r>
    </w:p>
    <w:p w:rsidR="002F00B6" w:rsidRPr="003641A8" w:rsidRDefault="002F00B6" w:rsidP="002F00B6">
      <w:pPr>
        <w:pStyle w:val="ListParagraph"/>
        <w:numPr>
          <w:ilvl w:val="0"/>
          <w:numId w:val="8"/>
        </w:numPr>
        <w:rPr>
          <w:sz w:val="20"/>
          <w:szCs w:val="20"/>
        </w:rPr>
      </w:pPr>
      <w:r w:rsidRPr="003641A8">
        <w:rPr>
          <w:i/>
          <w:sz w:val="20"/>
          <w:szCs w:val="20"/>
        </w:rPr>
        <w:t>Intended Audience</w:t>
      </w:r>
      <w:r w:rsidRPr="003641A8">
        <w:rPr>
          <w:sz w:val="20"/>
          <w:szCs w:val="20"/>
        </w:rPr>
        <w:t>: Administrators</w:t>
      </w:r>
    </w:p>
    <w:p w:rsidR="002F00B6" w:rsidRPr="003641A8" w:rsidRDefault="002F00B6" w:rsidP="002F00B6">
      <w:pPr>
        <w:pStyle w:val="ListParagraph"/>
        <w:numPr>
          <w:ilvl w:val="0"/>
          <w:numId w:val="8"/>
        </w:numPr>
        <w:rPr>
          <w:sz w:val="20"/>
          <w:szCs w:val="20"/>
        </w:rPr>
      </w:pPr>
      <w:r w:rsidRPr="003641A8">
        <w:rPr>
          <w:i/>
          <w:sz w:val="20"/>
          <w:szCs w:val="20"/>
        </w:rPr>
        <w:t>Time Commitment</w:t>
      </w:r>
      <w:r w:rsidRPr="003641A8">
        <w:rPr>
          <w:sz w:val="20"/>
          <w:szCs w:val="20"/>
        </w:rPr>
        <w:t xml:space="preserve">: The two-hour graduate course is approximately 30 hours. </w:t>
      </w:r>
    </w:p>
    <w:p w:rsidR="002F00B6" w:rsidRPr="003641A8" w:rsidRDefault="002F00B6" w:rsidP="002F00B6">
      <w:pPr>
        <w:pStyle w:val="ListParagraph"/>
        <w:numPr>
          <w:ilvl w:val="0"/>
          <w:numId w:val="8"/>
        </w:numPr>
        <w:rPr>
          <w:i/>
          <w:sz w:val="20"/>
          <w:szCs w:val="20"/>
        </w:rPr>
      </w:pPr>
      <w:r w:rsidRPr="003641A8">
        <w:rPr>
          <w:i/>
          <w:sz w:val="20"/>
          <w:szCs w:val="20"/>
        </w:rPr>
        <w:t xml:space="preserve">Notes: Course registration will open in fall of 2014. Administrators will be able to obtain credit for $40 per credit hour. </w:t>
      </w:r>
    </w:p>
    <w:p w:rsidR="00550CD2" w:rsidRDefault="00550CD2" w:rsidP="0028330D"/>
    <w:p w:rsidR="006E0075" w:rsidRDefault="006E0075" w:rsidP="0028330D">
      <w:pPr>
        <w:rPr>
          <w:b/>
          <w:i/>
          <w:sz w:val="20"/>
          <w:szCs w:val="20"/>
        </w:rPr>
      </w:pPr>
    </w:p>
    <w:p w:rsidR="00ED2BB6" w:rsidRPr="003641A8" w:rsidRDefault="00ED2BB6" w:rsidP="008B6FF7">
      <w:pPr>
        <w:rPr>
          <w:b/>
          <w:i/>
          <w:sz w:val="20"/>
          <w:szCs w:val="20"/>
        </w:rPr>
      </w:pPr>
      <w:r w:rsidRPr="003641A8">
        <w:rPr>
          <w:b/>
          <w:i/>
          <w:sz w:val="20"/>
          <w:szCs w:val="20"/>
        </w:rPr>
        <w:lastRenderedPageBreak/>
        <w:t>D.   IMPLEMENTATION OF COMMON CORE (ELA, Math, 6-12 Literacy)</w:t>
      </w:r>
    </w:p>
    <w:p w:rsidR="00ED2BB6" w:rsidRPr="003641A8" w:rsidRDefault="00ED2BB6" w:rsidP="00ED2BB6">
      <w:pPr>
        <w:pStyle w:val="ListParagraph"/>
        <w:rPr>
          <w:sz w:val="20"/>
          <w:szCs w:val="20"/>
          <w:u w:val="single"/>
        </w:rPr>
      </w:pPr>
    </w:p>
    <w:p w:rsidR="003641A8" w:rsidRPr="003641A8" w:rsidRDefault="003641A8" w:rsidP="003641A8">
      <w:pPr>
        <w:pStyle w:val="ListParagraph"/>
        <w:numPr>
          <w:ilvl w:val="0"/>
          <w:numId w:val="12"/>
        </w:numPr>
        <w:rPr>
          <w:i/>
          <w:sz w:val="20"/>
          <w:szCs w:val="20"/>
          <w:u w:val="single"/>
        </w:rPr>
      </w:pPr>
      <w:r w:rsidRPr="003641A8">
        <w:rPr>
          <w:i/>
          <w:sz w:val="20"/>
          <w:szCs w:val="20"/>
          <w:u w:val="single"/>
        </w:rPr>
        <w:t>Mathematics Instruction Supporting the Secondary Common Core State Standards (6-12)</w:t>
      </w:r>
    </w:p>
    <w:p w:rsidR="003641A8" w:rsidRPr="003641A8" w:rsidRDefault="003641A8" w:rsidP="00F2084C">
      <w:pPr>
        <w:ind w:left="360"/>
        <w:rPr>
          <w:sz w:val="20"/>
          <w:szCs w:val="20"/>
        </w:rPr>
      </w:pPr>
      <w:r w:rsidRPr="003641A8">
        <w:rPr>
          <w:sz w:val="20"/>
          <w:szCs w:val="20"/>
        </w:rPr>
        <w:t xml:space="preserve">This practical class is geared to deepening secondary mathematics teachers’ professional knowledge base while enhancing their ability to design and deliver mathematics instruction that is in line with Common Core Mathematics standards and the Standards for Mathematical Practices. </w:t>
      </w:r>
      <w:r w:rsidR="00F2084C">
        <w:rPr>
          <w:sz w:val="20"/>
          <w:szCs w:val="20"/>
        </w:rPr>
        <w:t xml:space="preserve"> </w:t>
      </w:r>
      <w:r w:rsidRPr="003641A8">
        <w:rPr>
          <w:sz w:val="20"/>
          <w:szCs w:val="20"/>
        </w:rPr>
        <w:t>Topics to be covered include:</w:t>
      </w:r>
    </w:p>
    <w:p w:rsidR="003641A8" w:rsidRPr="003641A8" w:rsidRDefault="003641A8" w:rsidP="00F2084C">
      <w:pPr>
        <w:pStyle w:val="ListParagraph"/>
        <w:numPr>
          <w:ilvl w:val="0"/>
          <w:numId w:val="15"/>
        </w:numPr>
        <w:tabs>
          <w:tab w:val="left" w:pos="1620"/>
        </w:tabs>
        <w:ind w:left="1620" w:hanging="180"/>
        <w:rPr>
          <w:sz w:val="20"/>
          <w:szCs w:val="20"/>
        </w:rPr>
      </w:pPr>
      <w:r w:rsidRPr="003641A8">
        <w:rPr>
          <w:sz w:val="20"/>
          <w:szCs w:val="20"/>
        </w:rPr>
        <w:t>Strategies for increasing the real-world applications of mathematics</w:t>
      </w:r>
    </w:p>
    <w:p w:rsidR="003641A8" w:rsidRPr="003641A8" w:rsidRDefault="003641A8" w:rsidP="00F2084C">
      <w:pPr>
        <w:pStyle w:val="ListParagraph"/>
        <w:numPr>
          <w:ilvl w:val="0"/>
          <w:numId w:val="15"/>
        </w:numPr>
        <w:tabs>
          <w:tab w:val="left" w:pos="1620"/>
        </w:tabs>
        <w:ind w:left="1620" w:hanging="180"/>
        <w:rPr>
          <w:sz w:val="20"/>
          <w:szCs w:val="20"/>
        </w:rPr>
      </w:pPr>
      <w:r w:rsidRPr="003641A8">
        <w:rPr>
          <w:sz w:val="20"/>
          <w:szCs w:val="20"/>
        </w:rPr>
        <w:t>Strategies for increasing student problem solving through mathematical reasoning, proof, and models</w:t>
      </w:r>
    </w:p>
    <w:p w:rsidR="003641A8" w:rsidRPr="003641A8" w:rsidRDefault="003641A8" w:rsidP="00F2084C">
      <w:pPr>
        <w:pStyle w:val="ListParagraph"/>
        <w:numPr>
          <w:ilvl w:val="0"/>
          <w:numId w:val="15"/>
        </w:numPr>
        <w:tabs>
          <w:tab w:val="left" w:pos="1620"/>
        </w:tabs>
        <w:ind w:left="1620" w:hanging="180"/>
        <w:rPr>
          <w:sz w:val="20"/>
          <w:szCs w:val="20"/>
        </w:rPr>
      </w:pPr>
      <w:r w:rsidRPr="003641A8">
        <w:rPr>
          <w:sz w:val="20"/>
          <w:szCs w:val="20"/>
        </w:rPr>
        <w:t>Strategies for creating/strengthening a community of learners while engaging in mathematical discourse</w:t>
      </w:r>
    </w:p>
    <w:p w:rsidR="00ED2BB6" w:rsidRPr="00F2084C" w:rsidRDefault="003641A8" w:rsidP="00F2084C">
      <w:pPr>
        <w:pStyle w:val="ListParagraph"/>
        <w:numPr>
          <w:ilvl w:val="0"/>
          <w:numId w:val="15"/>
        </w:numPr>
        <w:tabs>
          <w:tab w:val="left" w:pos="1620"/>
        </w:tabs>
        <w:ind w:left="1620" w:hanging="180"/>
        <w:rPr>
          <w:sz w:val="20"/>
          <w:szCs w:val="20"/>
        </w:rPr>
      </w:pPr>
      <w:r w:rsidRPr="003641A8">
        <w:rPr>
          <w:sz w:val="20"/>
          <w:szCs w:val="20"/>
        </w:rPr>
        <w:t>Formative assessment strategies to help secondary teachers determine students’ grasp of core mathematics concepts in order to modify instruction and improve student achievement</w:t>
      </w:r>
    </w:p>
    <w:p w:rsidR="00ED2BB6" w:rsidRPr="003641A8" w:rsidRDefault="00ED2BB6" w:rsidP="00ED2BB6">
      <w:pPr>
        <w:pStyle w:val="ListParagraph"/>
        <w:numPr>
          <w:ilvl w:val="0"/>
          <w:numId w:val="8"/>
        </w:numPr>
        <w:rPr>
          <w:sz w:val="20"/>
          <w:szCs w:val="20"/>
        </w:rPr>
      </w:pPr>
      <w:r w:rsidRPr="003641A8">
        <w:rPr>
          <w:i/>
          <w:sz w:val="20"/>
          <w:szCs w:val="20"/>
        </w:rPr>
        <w:t>Intended Audience</w:t>
      </w:r>
      <w:r w:rsidRPr="003641A8">
        <w:rPr>
          <w:sz w:val="20"/>
          <w:szCs w:val="20"/>
        </w:rPr>
        <w:t xml:space="preserve">: </w:t>
      </w:r>
      <w:r w:rsidR="003641A8">
        <w:rPr>
          <w:sz w:val="20"/>
          <w:szCs w:val="20"/>
        </w:rPr>
        <w:t xml:space="preserve"> 6-12 teachers of math including special education teachers.  </w:t>
      </w:r>
    </w:p>
    <w:p w:rsidR="00ED2BB6" w:rsidRPr="0066333A" w:rsidRDefault="00ED2BB6" w:rsidP="00ED2BB6">
      <w:pPr>
        <w:pStyle w:val="ListParagraph"/>
        <w:numPr>
          <w:ilvl w:val="0"/>
          <w:numId w:val="8"/>
        </w:numPr>
        <w:rPr>
          <w:sz w:val="20"/>
          <w:szCs w:val="20"/>
          <w:u w:val="single"/>
        </w:rPr>
      </w:pPr>
      <w:r w:rsidRPr="003641A8">
        <w:rPr>
          <w:i/>
          <w:sz w:val="20"/>
          <w:szCs w:val="20"/>
        </w:rPr>
        <w:t>Time Commitment</w:t>
      </w:r>
      <w:r w:rsidRPr="003641A8">
        <w:rPr>
          <w:sz w:val="20"/>
          <w:szCs w:val="20"/>
        </w:rPr>
        <w:t>:</w:t>
      </w:r>
      <w:r w:rsidR="003641A8">
        <w:rPr>
          <w:sz w:val="20"/>
          <w:szCs w:val="20"/>
        </w:rPr>
        <w:t xml:space="preserve"> Two days</w:t>
      </w:r>
    </w:p>
    <w:p w:rsidR="00F2084C" w:rsidRPr="003641A8" w:rsidRDefault="00F2084C" w:rsidP="00ED2BB6">
      <w:pPr>
        <w:pStyle w:val="ListParagraph"/>
        <w:ind w:left="360"/>
        <w:rPr>
          <w:i/>
          <w:sz w:val="20"/>
          <w:szCs w:val="20"/>
          <w:u w:val="single"/>
        </w:rPr>
      </w:pPr>
    </w:p>
    <w:p w:rsidR="00F2084C" w:rsidRDefault="00ED2BB6" w:rsidP="00F2084C">
      <w:pPr>
        <w:pStyle w:val="ListParagraph"/>
        <w:numPr>
          <w:ilvl w:val="0"/>
          <w:numId w:val="12"/>
        </w:numPr>
        <w:rPr>
          <w:i/>
          <w:sz w:val="20"/>
          <w:szCs w:val="20"/>
          <w:u w:val="single"/>
        </w:rPr>
      </w:pPr>
      <w:r w:rsidRPr="003641A8">
        <w:rPr>
          <w:i/>
          <w:sz w:val="20"/>
          <w:szCs w:val="20"/>
          <w:u w:val="single"/>
        </w:rPr>
        <w:t>Understanding Number Concepts</w:t>
      </w:r>
      <w:r w:rsidR="00F2084C">
        <w:rPr>
          <w:i/>
          <w:sz w:val="20"/>
          <w:szCs w:val="20"/>
          <w:u w:val="single"/>
        </w:rPr>
        <w:t xml:space="preserve"> </w:t>
      </w:r>
    </w:p>
    <w:p w:rsidR="00F2084C" w:rsidRPr="00F2084C" w:rsidRDefault="00F2084C" w:rsidP="00F2084C">
      <w:pPr>
        <w:pStyle w:val="ListParagraph"/>
        <w:ind w:left="360"/>
        <w:rPr>
          <w:i/>
          <w:sz w:val="20"/>
          <w:szCs w:val="20"/>
          <w:u w:val="single"/>
        </w:rPr>
      </w:pPr>
      <w:r w:rsidRPr="00F2084C">
        <w:rPr>
          <w:color w:val="000000" w:themeColor="text1"/>
          <w:sz w:val="20"/>
          <w:szCs w:val="20"/>
        </w:rPr>
        <w:t>This course is intended for teachers with the purpose of expanding teachers’ own understanding of number concepts K-8, outlined in</w:t>
      </w:r>
      <w:r w:rsidRPr="00F2084C">
        <w:rPr>
          <w:i/>
          <w:color w:val="000000" w:themeColor="text1"/>
          <w:sz w:val="20"/>
          <w:szCs w:val="20"/>
        </w:rPr>
        <w:t xml:space="preserve"> Common</w:t>
      </w:r>
      <w:r w:rsidRPr="00F2084C">
        <w:rPr>
          <w:i/>
          <w:sz w:val="20"/>
          <w:szCs w:val="20"/>
        </w:rPr>
        <w:t xml:space="preserve"> Core State</w:t>
      </w:r>
      <w:r>
        <w:rPr>
          <w:i/>
          <w:sz w:val="20"/>
          <w:szCs w:val="20"/>
        </w:rPr>
        <w:t xml:space="preserve"> Standards for Mathematics.</w:t>
      </w:r>
      <w:r w:rsidRPr="00F2084C">
        <w:rPr>
          <w:color w:val="000000" w:themeColor="text1"/>
          <w:sz w:val="20"/>
          <w:szCs w:val="20"/>
        </w:rPr>
        <w:t xml:space="preserve">    In order to fully understand the implications for teaching number concepts in grades K-8, it is essential that all teachers have a firm grounding in how those concepts develop in grades both before and after the </w:t>
      </w:r>
      <w:r>
        <w:rPr>
          <w:color w:val="000000" w:themeColor="text1"/>
          <w:sz w:val="20"/>
          <w:szCs w:val="20"/>
        </w:rPr>
        <w:t>actual grade they teach. C</w:t>
      </w:r>
      <w:r w:rsidRPr="00F2084C">
        <w:rPr>
          <w:color w:val="000000" w:themeColor="text1"/>
          <w:sz w:val="20"/>
          <w:szCs w:val="20"/>
        </w:rPr>
        <w:t xml:space="preserve">lass </w:t>
      </w:r>
      <w:r>
        <w:rPr>
          <w:color w:val="000000" w:themeColor="text1"/>
          <w:sz w:val="20"/>
          <w:szCs w:val="20"/>
        </w:rPr>
        <w:t xml:space="preserve">participants </w:t>
      </w:r>
      <w:r w:rsidRPr="00F2084C">
        <w:rPr>
          <w:color w:val="000000" w:themeColor="text1"/>
          <w:sz w:val="20"/>
          <w:szCs w:val="20"/>
        </w:rPr>
        <w:t xml:space="preserve">will find </w:t>
      </w:r>
      <w:r w:rsidRPr="00F2084C">
        <w:rPr>
          <w:sz w:val="20"/>
          <w:szCs w:val="20"/>
        </w:rPr>
        <w:t>content from across all grade levels.</w:t>
      </w:r>
      <w:r w:rsidRPr="00F2084C">
        <w:rPr>
          <w:color w:val="000000" w:themeColor="text1"/>
          <w:sz w:val="20"/>
          <w:szCs w:val="20"/>
        </w:rPr>
        <w:t xml:space="preserve"> Topics covered in this class will include:  </w:t>
      </w:r>
    </w:p>
    <w:p w:rsidR="00F2084C" w:rsidRPr="00F2084C" w:rsidRDefault="00F2084C" w:rsidP="00F2084C">
      <w:pPr>
        <w:pStyle w:val="ListParagraph"/>
        <w:numPr>
          <w:ilvl w:val="0"/>
          <w:numId w:val="18"/>
        </w:numPr>
        <w:tabs>
          <w:tab w:val="right" w:leader="dot" w:pos="7650"/>
          <w:tab w:val="left" w:leader="dot" w:pos="7920"/>
        </w:tabs>
        <w:ind w:left="1620" w:hanging="180"/>
        <w:rPr>
          <w:sz w:val="20"/>
          <w:szCs w:val="20"/>
        </w:rPr>
      </w:pPr>
      <w:r w:rsidRPr="00F2084C">
        <w:rPr>
          <w:sz w:val="20"/>
          <w:szCs w:val="20"/>
        </w:rPr>
        <w:t>Number relationships and place value</w:t>
      </w:r>
    </w:p>
    <w:p w:rsidR="00F2084C" w:rsidRPr="00F2084C" w:rsidRDefault="00F2084C" w:rsidP="00F2084C">
      <w:pPr>
        <w:pStyle w:val="ListParagraph"/>
        <w:numPr>
          <w:ilvl w:val="0"/>
          <w:numId w:val="18"/>
        </w:numPr>
        <w:tabs>
          <w:tab w:val="right" w:leader="dot" w:pos="7650"/>
          <w:tab w:val="left" w:leader="dot" w:pos="7920"/>
        </w:tabs>
        <w:ind w:left="1620" w:hanging="180"/>
        <w:rPr>
          <w:sz w:val="20"/>
          <w:szCs w:val="20"/>
        </w:rPr>
      </w:pPr>
      <w:r w:rsidRPr="00F2084C">
        <w:rPr>
          <w:sz w:val="20"/>
          <w:szCs w:val="20"/>
        </w:rPr>
        <w:t xml:space="preserve">Base 10 number system </w:t>
      </w:r>
    </w:p>
    <w:p w:rsidR="00F2084C" w:rsidRPr="00F2084C" w:rsidRDefault="00F2084C" w:rsidP="00F2084C">
      <w:pPr>
        <w:pStyle w:val="ListParagraph"/>
        <w:numPr>
          <w:ilvl w:val="0"/>
          <w:numId w:val="18"/>
        </w:numPr>
        <w:tabs>
          <w:tab w:val="right" w:leader="dot" w:pos="7650"/>
          <w:tab w:val="left" w:leader="dot" w:pos="7920"/>
        </w:tabs>
        <w:ind w:left="1620" w:hanging="180"/>
        <w:rPr>
          <w:sz w:val="20"/>
          <w:szCs w:val="20"/>
        </w:rPr>
      </w:pPr>
      <w:r w:rsidRPr="00F2084C">
        <w:rPr>
          <w:sz w:val="20"/>
          <w:szCs w:val="20"/>
        </w:rPr>
        <w:t>Whole-number computation using the mathematical properties</w:t>
      </w:r>
    </w:p>
    <w:p w:rsidR="00F2084C" w:rsidRPr="00F2084C" w:rsidRDefault="00F2084C" w:rsidP="00F2084C">
      <w:pPr>
        <w:pStyle w:val="ListParagraph"/>
        <w:numPr>
          <w:ilvl w:val="0"/>
          <w:numId w:val="18"/>
        </w:numPr>
        <w:tabs>
          <w:tab w:val="right" w:leader="dot" w:pos="7650"/>
          <w:tab w:val="left" w:leader="dot" w:pos="7920"/>
        </w:tabs>
        <w:ind w:left="1620" w:hanging="180"/>
        <w:rPr>
          <w:color w:val="000000" w:themeColor="text1"/>
          <w:sz w:val="20"/>
          <w:szCs w:val="20"/>
        </w:rPr>
      </w:pPr>
      <w:r w:rsidRPr="00F2084C">
        <w:rPr>
          <w:sz w:val="20"/>
          <w:szCs w:val="20"/>
        </w:rPr>
        <w:t>Different meanings of multiplication and division and integers and operations with integers</w:t>
      </w:r>
    </w:p>
    <w:p w:rsidR="00F2084C" w:rsidRPr="00F2084C" w:rsidRDefault="00ED2BB6" w:rsidP="00F2084C">
      <w:pPr>
        <w:pStyle w:val="ListParagraph"/>
        <w:numPr>
          <w:ilvl w:val="0"/>
          <w:numId w:val="8"/>
        </w:numPr>
        <w:rPr>
          <w:sz w:val="20"/>
          <w:szCs w:val="20"/>
        </w:rPr>
      </w:pPr>
      <w:r w:rsidRPr="00F2084C">
        <w:rPr>
          <w:i/>
          <w:sz w:val="20"/>
          <w:szCs w:val="20"/>
        </w:rPr>
        <w:t>Intended Audience</w:t>
      </w:r>
      <w:r w:rsidRPr="00F2084C">
        <w:rPr>
          <w:sz w:val="20"/>
          <w:szCs w:val="20"/>
        </w:rPr>
        <w:t xml:space="preserve">: </w:t>
      </w:r>
      <w:r w:rsidR="00F2084C">
        <w:rPr>
          <w:sz w:val="20"/>
          <w:szCs w:val="20"/>
        </w:rPr>
        <w:t xml:space="preserve">  </w:t>
      </w:r>
      <w:r w:rsidR="00F2084C" w:rsidRPr="00F2084C">
        <w:rPr>
          <w:color w:val="000000" w:themeColor="text1"/>
          <w:sz w:val="20"/>
          <w:szCs w:val="20"/>
        </w:rPr>
        <w:t>While teachers from K-5 are the target audience, teachers from all grades K-8 can benefit as concepts at higher grade levels build on these concepts</w:t>
      </w:r>
    </w:p>
    <w:p w:rsidR="00F2084C" w:rsidRPr="00F2084C" w:rsidRDefault="00ED2BB6" w:rsidP="00F2084C">
      <w:pPr>
        <w:pStyle w:val="ListParagraph"/>
        <w:numPr>
          <w:ilvl w:val="0"/>
          <w:numId w:val="8"/>
        </w:numPr>
        <w:rPr>
          <w:sz w:val="20"/>
          <w:szCs w:val="20"/>
        </w:rPr>
      </w:pPr>
      <w:r w:rsidRPr="00F2084C">
        <w:rPr>
          <w:i/>
          <w:sz w:val="20"/>
          <w:szCs w:val="20"/>
        </w:rPr>
        <w:t>Time Commitment</w:t>
      </w:r>
      <w:r w:rsidRPr="00F2084C">
        <w:rPr>
          <w:sz w:val="20"/>
          <w:szCs w:val="20"/>
        </w:rPr>
        <w:t>:</w:t>
      </w:r>
      <w:r w:rsidR="00F2084C" w:rsidRPr="00F2084C">
        <w:rPr>
          <w:sz w:val="20"/>
          <w:szCs w:val="20"/>
        </w:rPr>
        <w:t xml:space="preserve">  Ideally delivered in 4 consecutive days. Alternatively delivered in two 2-day sessions, or four 1-day sessions, but at no time less than a full day at any session.</w:t>
      </w:r>
    </w:p>
    <w:p w:rsidR="00ED2BB6" w:rsidRPr="00F2084C" w:rsidRDefault="00ED2BB6" w:rsidP="00F2084C">
      <w:pPr>
        <w:pStyle w:val="ListParagraph"/>
        <w:numPr>
          <w:ilvl w:val="0"/>
          <w:numId w:val="8"/>
        </w:numPr>
        <w:rPr>
          <w:sz w:val="20"/>
          <w:szCs w:val="20"/>
          <w:u w:val="single"/>
        </w:rPr>
      </w:pPr>
      <w:r w:rsidRPr="00F2084C">
        <w:rPr>
          <w:i/>
          <w:sz w:val="20"/>
          <w:szCs w:val="20"/>
        </w:rPr>
        <w:t>Notes</w:t>
      </w:r>
      <w:r w:rsidRPr="00F2084C">
        <w:rPr>
          <w:sz w:val="20"/>
          <w:szCs w:val="20"/>
        </w:rPr>
        <w:t>:</w:t>
      </w:r>
      <w:r w:rsidR="00F2084C">
        <w:rPr>
          <w:color w:val="000000" w:themeColor="text1"/>
          <w:sz w:val="20"/>
          <w:szCs w:val="20"/>
        </w:rPr>
        <w:t xml:space="preserve">  This session is </w:t>
      </w:r>
      <w:r w:rsidR="00B971B6">
        <w:rPr>
          <w:color w:val="000000" w:themeColor="text1"/>
          <w:sz w:val="20"/>
          <w:szCs w:val="20"/>
        </w:rPr>
        <w:t xml:space="preserve">also </w:t>
      </w:r>
      <w:r w:rsidR="00F2084C">
        <w:rPr>
          <w:color w:val="000000" w:themeColor="text1"/>
          <w:sz w:val="20"/>
          <w:szCs w:val="20"/>
        </w:rPr>
        <w:t>offered in the summer as regional trainings</w:t>
      </w:r>
      <w:r w:rsidR="00B971B6">
        <w:rPr>
          <w:color w:val="000000" w:themeColor="text1"/>
          <w:sz w:val="20"/>
          <w:szCs w:val="20"/>
        </w:rPr>
        <w:t xml:space="preserve"> on a limited basis.</w:t>
      </w:r>
      <w:r w:rsidR="00F2084C">
        <w:rPr>
          <w:color w:val="000000" w:themeColor="text1"/>
          <w:sz w:val="20"/>
          <w:szCs w:val="20"/>
        </w:rPr>
        <w:t xml:space="preserve"> </w:t>
      </w:r>
    </w:p>
    <w:p w:rsidR="00ED2BB6" w:rsidRDefault="00ED2BB6" w:rsidP="00ED2BB6">
      <w:pPr>
        <w:pStyle w:val="ListParagraph"/>
        <w:ind w:left="360"/>
        <w:rPr>
          <w:i/>
          <w:sz w:val="20"/>
          <w:szCs w:val="20"/>
          <w:u w:val="single"/>
        </w:rPr>
      </w:pPr>
    </w:p>
    <w:p w:rsidR="007D66A8" w:rsidRPr="003641A8" w:rsidRDefault="007D66A8" w:rsidP="00ED2BB6">
      <w:pPr>
        <w:pStyle w:val="ListParagraph"/>
        <w:ind w:left="360"/>
        <w:rPr>
          <w:i/>
          <w:sz w:val="20"/>
          <w:szCs w:val="20"/>
          <w:u w:val="single"/>
        </w:rPr>
      </w:pPr>
    </w:p>
    <w:p w:rsidR="00ED2BB6" w:rsidRPr="003641A8" w:rsidRDefault="00ED2BB6" w:rsidP="00ED2BB6">
      <w:pPr>
        <w:pStyle w:val="ListParagraph"/>
        <w:numPr>
          <w:ilvl w:val="0"/>
          <w:numId w:val="12"/>
        </w:numPr>
        <w:rPr>
          <w:i/>
          <w:sz w:val="20"/>
          <w:szCs w:val="20"/>
          <w:u w:val="single"/>
        </w:rPr>
      </w:pPr>
      <w:r w:rsidRPr="003641A8">
        <w:rPr>
          <w:i/>
          <w:sz w:val="20"/>
          <w:szCs w:val="20"/>
          <w:u w:val="single"/>
        </w:rPr>
        <w:t xml:space="preserve">Concepts of Rational Numbers; Fractions, Decimals, and </w:t>
      </w:r>
      <w:proofErr w:type="spellStart"/>
      <w:r w:rsidRPr="003641A8">
        <w:rPr>
          <w:i/>
          <w:sz w:val="20"/>
          <w:szCs w:val="20"/>
          <w:u w:val="single"/>
        </w:rPr>
        <w:t>Percents</w:t>
      </w:r>
      <w:proofErr w:type="spellEnd"/>
    </w:p>
    <w:p w:rsidR="00F2084C" w:rsidRPr="00B971B6" w:rsidRDefault="00F2084C" w:rsidP="00F2084C">
      <w:pPr>
        <w:pStyle w:val="ListParagraph"/>
        <w:tabs>
          <w:tab w:val="right" w:leader="dot" w:pos="7650"/>
          <w:tab w:val="left" w:leader="dot" w:pos="7920"/>
        </w:tabs>
        <w:ind w:left="360"/>
        <w:rPr>
          <w:color w:val="000000" w:themeColor="text1"/>
          <w:sz w:val="20"/>
          <w:szCs w:val="20"/>
        </w:rPr>
      </w:pPr>
      <w:r w:rsidRPr="00B971B6">
        <w:rPr>
          <w:color w:val="000000" w:themeColor="text1"/>
          <w:sz w:val="20"/>
          <w:szCs w:val="20"/>
        </w:rPr>
        <w:t xml:space="preserve">This course is intended for teachers with the purpose of expanding teachers’ own understanding of rational numbers concepts as outlined in </w:t>
      </w:r>
      <w:r w:rsidRPr="00B971B6">
        <w:rPr>
          <w:i/>
          <w:color w:val="000000" w:themeColor="text1"/>
          <w:sz w:val="20"/>
          <w:szCs w:val="20"/>
        </w:rPr>
        <w:t>Common</w:t>
      </w:r>
      <w:r w:rsidRPr="00B971B6">
        <w:rPr>
          <w:i/>
          <w:sz w:val="20"/>
          <w:szCs w:val="20"/>
        </w:rPr>
        <w:t xml:space="preserve"> Core State Standards for Mathemati</w:t>
      </w:r>
      <w:r w:rsidR="00B971B6">
        <w:rPr>
          <w:i/>
          <w:sz w:val="20"/>
          <w:szCs w:val="20"/>
        </w:rPr>
        <w:t xml:space="preserve">c.  </w:t>
      </w:r>
      <w:r w:rsidRPr="00B971B6">
        <w:rPr>
          <w:color w:val="000000" w:themeColor="text1"/>
          <w:sz w:val="20"/>
          <w:szCs w:val="20"/>
        </w:rPr>
        <w:t xml:space="preserve"> In order to fully understand the implications for teaching rational number concepts in grades 3-8, it is essential that all teachers have a firm grounding in how those concepts develop in grades both before and after the actual grade they teach. </w:t>
      </w:r>
      <w:r w:rsidR="00B971B6">
        <w:rPr>
          <w:color w:val="000000" w:themeColor="text1"/>
          <w:sz w:val="20"/>
          <w:szCs w:val="20"/>
        </w:rPr>
        <w:t>Class participants</w:t>
      </w:r>
      <w:r w:rsidRPr="00B971B6">
        <w:rPr>
          <w:color w:val="000000" w:themeColor="text1"/>
          <w:sz w:val="20"/>
          <w:szCs w:val="20"/>
        </w:rPr>
        <w:t xml:space="preserve"> will find </w:t>
      </w:r>
      <w:r w:rsidRPr="00B971B6">
        <w:rPr>
          <w:sz w:val="20"/>
          <w:szCs w:val="20"/>
        </w:rPr>
        <w:t>content from across all grade levels</w:t>
      </w:r>
      <w:r w:rsidRPr="00B971B6">
        <w:rPr>
          <w:color w:val="000000" w:themeColor="text1"/>
          <w:sz w:val="20"/>
          <w:szCs w:val="20"/>
        </w:rPr>
        <w:t xml:space="preserve">. Topics covered in this class will include:  </w:t>
      </w:r>
    </w:p>
    <w:p w:rsidR="00F2084C" w:rsidRPr="00B971B6" w:rsidRDefault="00F2084C" w:rsidP="00B971B6">
      <w:pPr>
        <w:pStyle w:val="ListParagraph"/>
        <w:numPr>
          <w:ilvl w:val="0"/>
          <w:numId w:val="19"/>
        </w:numPr>
        <w:tabs>
          <w:tab w:val="right" w:leader="dot" w:pos="7650"/>
          <w:tab w:val="left" w:leader="dot" w:pos="7920"/>
        </w:tabs>
        <w:ind w:left="1620" w:hanging="180"/>
        <w:rPr>
          <w:color w:val="000000" w:themeColor="text1"/>
          <w:sz w:val="20"/>
          <w:szCs w:val="20"/>
        </w:rPr>
      </w:pPr>
      <w:r w:rsidRPr="00B971B6">
        <w:rPr>
          <w:color w:val="000000" w:themeColor="text1"/>
          <w:sz w:val="20"/>
          <w:szCs w:val="20"/>
        </w:rPr>
        <w:t>Developing an understanding of fractions as numbers</w:t>
      </w:r>
    </w:p>
    <w:p w:rsidR="00F2084C" w:rsidRPr="00B971B6" w:rsidRDefault="00F2084C" w:rsidP="00B971B6">
      <w:pPr>
        <w:pStyle w:val="ListParagraph"/>
        <w:numPr>
          <w:ilvl w:val="0"/>
          <w:numId w:val="19"/>
        </w:numPr>
        <w:tabs>
          <w:tab w:val="right" w:leader="dot" w:pos="7650"/>
          <w:tab w:val="left" w:leader="dot" w:pos="7920"/>
        </w:tabs>
        <w:ind w:left="1620" w:hanging="180"/>
        <w:rPr>
          <w:color w:val="000000" w:themeColor="text1"/>
          <w:sz w:val="20"/>
          <w:szCs w:val="20"/>
        </w:rPr>
      </w:pPr>
      <w:r w:rsidRPr="00B971B6">
        <w:rPr>
          <w:color w:val="000000" w:themeColor="text1"/>
          <w:sz w:val="20"/>
          <w:szCs w:val="20"/>
        </w:rPr>
        <w:t>Equivalence and ordering</w:t>
      </w:r>
    </w:p>
    <w:p w:rsidR="00F2084C" w:rsidRPr="00B971B6" w:rsidRDefault="00F2084C" w:rsidP="00B971B6">
      <w:pPr>
        <w:pStyle w:val="ListParagraph"/>
        <w:numPr>
          <w:ilvl w:val="0"/>
          <w:numId w:val="19"/>
        </w:numPr>
        <w:tabs>
          <w:tab w:val="right" w:leader="dot" w:pos="7650"/>
          <w:tab w:val="left" w:leader="dot" w:pos="7920"/>
        </w:tabs>
        <w:ind w:left="1620" w:hanging="180"/>
        <w:rPr>
          <w:color w:val="000000" w:themeColor="text1"/>
          <w:sz w:val="20"/>
          <w:szCs w:val="20"/>
        </w:rPr>
      </w:pPr>
      <w:r w:rsidRPr="00B971B6">
        <w:rPr>
          <w:color w:val="000000" w:themeColor="text1"/>
          <w:sz w:val="20"/>
          <w:szCs w:val="20"/>
        </w:rPr>
        <w:t xml:space="preserve">Computation with rational numbers including, addition, subtraction, multiplication and division building and extending on previous understanding of whole number operation, decimals and </w:t>
      </w:r>
      <w:proofErr w:type="spellStart"/>
      <w:r w:rsidRPr="00B971B6">
        <w:rPr>
          <w:color w:val="000000" w:themeColor="text1"/>
          <w:sz w:val="20"/>
          <w:szCs w:val="20"/>
        </w:rPr>
        <w:t>percents</w:t>
      </w:r>
      <w:proofErr w:type="spellEnd"/>
      <w:r w:rsidRPr="00B971B6">
        <w:rPr>
          <w:color w:val="000000" w:themeColor="text1"/>
          <w:sz w:val="20"/>
          <w:szCs w:val="20"/>
        </w:rPr>
        <w:t xml:space="preserve">.  </w:t>
      </w:r>
    </w:p>
    <w:p w:rsidR="00ED2BB6" w:rsidRPr="00B971B6" w:rsidRDefault="00ED2BB6" w:rsidP="00ED2BB6">
      <w:pPr>
        <w:pStyle w:val="ListParagraph"/>
        <w:numPr>
          <w:ilvl w:val="0"/>
          <w:numId w:val="8"/>
        </w:numPr>
        <w:rPr>
          <w:sz w:val="20"/>
          <w:szCs w:val="20"/>
        </w:rPr>
      </w:pPr>
      <w:r w:rsidRPr="00B971B6">
        <w:rPr>
          <w:i/>
          <w:sz w:val="20"/>
          <w:szCs w:val="20"/>
        </w:rPr>
        <w:t>Intended Audience</w:t>
      </w:r>
      <w:r w:rsidRPr="00B971B6">
        <w:rPr>
          <w:sz w:val="20"/>
          <w:szCs w:val="20"/>
        </w:rPr>
        <w:t xml:space="preserve">: </w:t>
      </w:r>
      <w:r w:rsidR="00F2084C" w:rsidRPr="00B971B6">
        <w:rPr>
          <w:sz w:val="20"/>
          <w:szCs w:val="20"/>
        </w:rPr>
        <w:t xml:space="preserve"> Teachers of math in grades 3-8 including special education, title math, and math coaches</w:t>
      </w:r>
    </w:p>
    <w:p w:rsidR="00ED2BB6" w:rsidRPr="00B971B6" w:rsidRDefault="00ED2BB6" w:rsidP="00ED2BB6">
      <w:pPr>
        <w:pStyle w:val="ListParagraph"/>
        <w:numPr>
          <w:ilvl w:val="0"/>
          <w:numId w:val="8"/>
        </w:numPr>
        <w:rPr>
          <w:sz w:val="20"/>
          <w:szCs w:val="20"/>
          <w:u w:val="single"/>
        </w:rPr>
      </w:pPr>
      <w:r w:rsidRPr="00B971B6">
        <w:rPr>
          <w:i/>
          <w:sz w:val="20"/>
          <w:szCs w:val="20"/>
        </w:rPr>
        <w:t>Time Commitment</w:t>
      </w:r>
      <w:r w:rsidRPr="00B971B6">
        <w:rPr>
          <w:sz w:val="20"/>
          <w:szCs w:val="20"/>
        </w:rPr>
        <w:t>:</w:t>
      </w:r>
      <w:r w:rsidR="00F2084C" w:rsidRPr="00B971B6">
        <w:rPr>
          <w:sz w:val="20"/>
          <w:szCs w:val="20"/>
        </w:rPr>
        <w:t xml:space="preserve">  Ideally delivered in 4 consecutive days. Alternatively delivered in two 2-day sessions, or four 1-day sessions, but at no time less than a full day at any session.</w:t>
      </w:r>
    </w:p>
    <w:p w:rsidR="00ED2BB6" w:rsidRPr="00B971B6" w:rsidRDefault="00ED2BB6" w:rsidP="00ED2BB6">
      <w:pPr>
        <w:pStyle w:val="ListParagraph"/>
        <w:numPr>
          <w:ilvl w:val="0"/>
          <w:numId w:val="8"/>
        </w:numPr>
        <w:rPr>
          <w:sz w:val="20"/>
          <w:szCs w:val="20"/>
          <w:u w:val="single"/>
        </w:rPr>
      </w:pPr>
      <w:r w:rsidRPr="00B971B6">
        <w:rPr>
          <w:i/>
          <w:sz w:val="20"/>
          <w:szCs w:val="20"/>
        </w:rPr>
        <w:t>Notes</w:t>
      </w:r>
      <w:r w:rsidRPr="00B971B6">
        <w:rPr>
          <w:sz w:val="20"/>
          <w:szCs w:val="20"/>
        </w:rPr>
        <w:t>:</w:t>
      </w:r>
      <w:r w:rsidR="00B971B6" w:rsidRPr="00B971B6">
        <w:rPr>
          <w:sz w:val="20"/>
          <w:szCs w:val="20"/>
        </w:rPr>
        <w:t xml:space="preserve">  </w:t>
      </w:r>
      <w:r w:rsidR="00B971B6" w:rsidRPr="00B971B6">
        <w:rPr>
          <w:color w:val="000000" w:themeColor="text1"/>
          <w:sz w:val="20"/>
          <w:szCs w:val="20"/>
        </w:rPr>
        <w:t>This session is also offered in the summer as regional trainings on a limited basis.</w:t>
      </w:r>
    </w:p>
    <w:p w:rsidR="00ED2BB6" w:rsidRDefault="00ED2BB6" w:rsidP="00ED2BB6">
      <w:pPr>
        <w:pStyle w:val="ListParagraph"/>
        <w:ind w:left="360"/>
        <w:rPr>
          <w:i/>
          <w:sz w:val="20"/>
          <w:szCs w:val="20"/>
          <w:u w:val="single"/>
        </w:rPr>
      </w:pPr>
    </w:p>
    <w:p w:rsidR="00ED2BB6" w:rsidRPr="003641A8" w:rsidRDefault="00ED2BB6" w:rsidP="00ED2BB6">
      <w:pPr>
        <w:pStyle w:val="ListParagraph"/>
        <w:numPr>
          <w:ilvl w:val="0"/>
          <w:numId w:val="12"/>
        </w:numPr>
        <w:rPr>
          <w:i/>
          <w:sz w:val="20"/>
          <w:szCs w:val="20"/>
          <w:u w:val="single"/>
        </w:rPr>
      </w:pPr>
      <w:r w:rsidRPr="003641A8">
        <w:rPr>
          <w:i/>
          <w:sz w:val="20"/>
          <w:szCs w:val="20"/>
          <w:u w:val="single"/>
        </w:rPr>
        <w:t>Proportional Reasoning (Summer 2015)</w:t>
      </w:r>
    </w:p>
    <w:p w:rsidR="00533C7E" w:rsidRPr="00533C7E" w:rsidRDefault="00533C7E" w:rsidP="00533C7E">
      <w:pPr>
        <w:ind w:left="360"/>
        <w:rPr>
          <w:rFonts w:eastAsia="Times New Roman"/>
          <w:sz w:val="20"/>
          <w:szCs w:val="20"/>
        </w:rPr>
      </w:pPr>
      <w:r w:rsidRPr="00533C7E">
        <w:rPr>
          <w:rFonts w:eastAsia="Times New Roman"/>
          <w:sz w:val="20"/>
          <w:szCs w:val="20"/>
        </w:rPr>
        <w:t xml:space="preserve">During this class for middle school teachers, we will explore a unifying concept in the </w:t>
      </w:r>
      <w:r w:rsidRPr="00533C7E">
        <w:rPr>
          <w:i/>
          <w:color w:val="000000" w:themeColor="text1"/>
          <w:sz w:val="20"/>
          <w:szCs w:val="20"/>
        </w:rPr>
        <w:t>Common</w:t>
      </w:r>
      <w:r w:rsidRPr="00533C7E">
        <w:rPr>
          <w:i/>
          <w:sz w:val="20"/>
          <w:szCs w:val="20"/>
        </w:rPr>
        <w:t xml:space="preserve"> Core Sta</w:t>
      </w:r>
      <w:r>
        <w:rPr>
          <w:i/>
          <w:sz w:val="20"/>
          <w:szCs w:val="20"/>
        </w:rPr>
        <w:t xml:space="preserve">te Standards for Mathematics, </w:t>
      </w:r>
      <w:r w:rsidRPr="00533C7E">
        <w:rPr>
          <w:rFonts w:eastAsia="Times New Roman"/>
          <w:sz w:val="20"/>
          <w:szCs w:val="20"/>
        </w:rPr>
        <w:t>proportionality and how proportional reasoning builds from whole number and rational number concepts and connects to alge</w:t>
      </w:r>
      <w:r>
        <w:rPr>
          <w:rFonts w:eastAsia="Times New Roman"/>
          <w:sz w:val="20"/>
          <w:szCs w:val="20"/>
        </w:rPr>
        <w:t xml:space="preserve">bra and geometry understanding.  </w:t>
      </w:r>
      <w:r w:rsidRPr="00533C7E">
        <w:rPr>
          <w:rFonts w:eastAsia="Times New Roman"/>
          <w:sz w:val="20"/>
          <w:szCs w:val="20"/>
        </w:rPr>
        <w:t>During the four-day workshop we will explore ratios, rates, proportions, and proportional reasoning addressed in the CCSS-M utilizing problem solving and representations.  We will discuss how proportional reasoning relates to algebraic concepts such as linear functions and geometric concepts such as similarity. We will also emphasize connections among various representations (such as graphs, tables, equations, diagrams) that can be used to explore proportional reasoning.</w:t>
      </w:r>
    </w:p>
    <w:p w:rsidR="00ED2BB6" w:rsidRPr="00533C7E" w:rsidRDefault="00ED2BB6" w:rsidP="00533C7E">
      <w:pPr>
        <w:pStyle w:val="ListParagraph"/>
        <w:numPr>
          <w:ilvl w:val="0"/>
          <w:numId w:val="20"/>
        </w:numPr>
        <w:rPr>
          <w:sz w:val="20"/>
          <w:szCs w:val="20"/>
        </w:rPr>
      </w:pPr>
      <w:r w:rsidRPr="00533C7E">
        <w:rPr>
          <w:i/>
          <w:sz w:val="20"/>
          <w:szCs w:val="20"/>
        </w:rPr>
        <w:t>Intended Audience</w:t>
      </w:r>
      <w:r w:rsidRPr="00533C7E">
        <w:rPr>
          <w:sz w:val="20"/>
          <w:szCs w:val="20"/>
        </w:rPr>
        <w:t xml:space="preserve">: </w:t>
      </w:r>
      <w:r w:rsidR="00533C7E">
        <w:rPr>
          <w:sz w:val="20"/>
          <w:szCs w:val="20"/>
        </w:rPr>
        <w:t xml:space="preserve"> Teachers of math in grades 5-8 including special education teachers.</w:t>
      </w:r>
    </w:p>
    <w:p w:rsidR="00CC1CD2" w:rsidRPr="00B971B6" w:rsidRDefault="00ED2BB6" w:rsidP="00CC1CD2">
      <w:pPr>
        <w:pStyle w:val="ListParagraph"/>
        <w:numPr>
          <w:ilvl w:val="0"/>
          <w:numId w:val="8"/>
        </w:numPr>
        <w:rPr>
          <w:sz w:val="20"/>
          <w:szCs w:val="20"/>
          <w:u w:val="single"/>
        </w:rPr>
      </w:pPr>
      <w:r w:rsidRPr="003641A8">
        <w:rPr>
          <w:i/>
          <w:sz w:val="20"/>
          <w:szCs w:val="20"/>
        </w:rPr>
        <w:t>Time Commitment</w:t>
      </w:r>
      <w:r w:rsidRPr="003641A8">
        <w:rPr>
          <w:sz w:val="20"/>
          <w:szCs w:val="20"/>
        </w:rPr>
        <w:t>:</w:t>
      </w:r>
      <w:r w:rsidR="00CC1CD2">
        <w:rPr>
          <w:sz w:val="20"/>
          <w:szCs w:val="20"/>
        </w:rPr>
        <w:t xml:space="preserve"> </w:t>
      </w:r>
      <w:r w:rsidR="00CC1CD2" w:rsidRPr="00B971B6">
        <w:rPr>
          <w:sz w:val="20"/>
          <w:szCs w:val="20"/>
        </w:rPr>
        <w:t>Ideally delivered in 4 consecutive days. Alternatively delivered in two 2-day sessions, or four 1-day sessions, but at no time less than a full day at any session.</w:t>
      </w:r>
    </w:p>
    <w:p w:rsidR="00ED2BB6" w:rsidRDefault="00CC1CD2" w:rsidP="00550CD2">
      <w:pPr>
        <w:pStyle w:val="ListParagraph"/>
        <w:numPr>
          <w:ilvl w:val="0"/>
          <w:numId w:val="8"/>
        </w:numPr>
        <w:rPr>
          <w:sz w:val="20"/>
          <w:szCs w:val="20"/>
          <w:u w:val="single"/>
        </w:rPr>
      </w:pPr>
      <w:r w:rsidRPr="00B971B6">
        <w:rPr>
          <w:i/>
          <w:sz w:val="20"/>
          <w:szCs w:val="20"/>
        </w:rPr>
        <w:t>Notes</w:t>
      </w:r>
      <w:r w:rsidRPr="00B971B6">
        <w:rPr>
          <w:sz w:val="20"/>
          <w:szCs w:val="20"/>
        </w:rPr>
        <w:t xml:space="preserve">:  </w:t>
      </w:r>
      <w:r w:rsidRPr="00B971B6">
        <w:rPr>
          <w:color w:val="000000" w:themeColor="text1"/>
          <w:sz w:val="20"/>
          <w:szCs w:val="20"/>
        </w:rPr>
        <w:t>This session is also offered in the summer as regional trainings on a limited basis.</w:t>
      </w:r>
      <w:r w:rsidR="00ED2BB6" w:rsidRPr="00550CD2">
        <w:rPr>
          <w:sz w:val="20"/>
          <w:szCs w:val="20"/>
          <w:u w:val="single"/>
        </w:rPr>
        <w:t xml:space="preserve"> </w:t>
      </w:r>
    </w:p>
    <w:p w:rsidR="00E34435" w:rsidRPr="00550CD2" w:rsidRDefault="00E34435" w:rsidP="00E34435">
      <w:pPr>
        <w:pStyle w:val="ListParagraph"/>
        <w:rPr>
          <w:sz w:val="20"/>
          <w:szCs w:val="20"/>
          <w:u w:val="single"/>
        </w:rPr>
      </w:pPr>
    </w:p>
    <w:p w:rsidR="00ED2BB6" w:rsidRPr="00B9082F" w:rsidRDefault="00ED2BB6" w:rsidP="00ED2BB6">
      <w:pPr>
        <w:pStyle w:val="ListParagraph"/>
        <w:numPr>
          <w:ilvl w:val="0"/>
          <w:numId w:val="12"/>
        </w:numPr>
        <w:rPr>
          <w:i/>
          <w:sz w:val="20"/>
          <w:szCs w:val="20"/>
          <w:u w:val="single"/>
        </w:rPr>
      </w:pPr>
      <w:r w:rsidRPr="00B9082F">
        <w:rPr>
          <w:i/>
          <w:sz w:val="20"/>
          <w:szCs w:val="20"/>
          <w:u w:val="single"/>
        </w:rPr>
        <w:lastRenderedPageBreak/>
        <w:t xml:space="preserve"> Foundational Reading Skills </w:t>
      </w:r>
    </w:p>
    <w:p w:rsidR="00DA1632" w:rsidRPr="00B9082F" w:rsidRDefault="00E35CE1" w:rsidP="00E35CE1">
      <w:pPr>
        <w:pStyle w:val="ListParagraph"/>
        <w:ind w:left="360"/>
        <w:rPr>
          <w:sz w:val="20"/>
          <w:szCs w:val="20"/>
        </w:rPr>
      </w:pPr>
      <w:r w:rsidRPr="00B9082F">
        <w:rPr>
          <w:sz w:val="20"/>
          <w:szCs w:val="20"/>
        </w:rPr>
        <w:t>This course will teach ways to provide high-quality instruction and interventions matched to student need.  Through discussion participants will build an awareness of the need to monitor progress frequently in order to make decisions about changes in instruction or goals and applying child response data to important educational decisions.  This course will focus on the theoretical and practical aspects of reading instruction K-8</w:t>
      </w:r>
      <w:r w:rsidR="00DA1632" w:rsidRPr="00B9082F">
        <w:rPr>
          <w:sz w:val="20"/>
          <w:szCs w:val="20"/>
        </w:rPr>
        <w:t>.  Participants will:</w:t>
      </w:r>
    </w:p>
    <w:p w:rsidR="00E35CE1" w:rsidRPr="00B9082F" w:rsidRDefault="00E35CE1" w:rsidP="00B9082F">
      <w:pPr>
        <w:pStyle w:val="ListParagraph"/>
        <w:numPr>
          <w:ilvl w:val="0"/>
          <w:numId w:val="21"/>
        </w:numPr>
        <w:ind w:left="1620" w:hanging="180"/>
        <w:rPr>
          <w:sz w:val="20"/>
          <w:szCs w:val="20"/>
        </w:rPr>
      </w:pPr>
      <w:r w:rsidRPr="00B9082F">
        <w:rPr>
          <w:sz w:val="20"/>
          <w:szCs w:val="20"/>
        </w:rPr>
        <w:t>Develop a thorough understanding of the five major concepts in teaching reading</w:t>
      </w:r>
    </w:p>
    <w:p w:rsidR="00E35CE1" w:rsidRPr="00B9082F" w:rsidRDefault="00E35CE1" w:rsidP="00B9082F">
      <w:pPr>
        <w:pStyle w:val="ListParagraph"/>
        <w:numPr>
          <w:ilvl w:val="0"/>
          <w:numId w:val="21"/>
        </w:numPr>
        <w:ind w:left="1620" w:hanging="180"/>
        <w:rPr>
          <w:sz w:val="20"/>
          <w:szCs w:val="20"/>
        </w:rPr>
      </w:pPr>
      <w:r w:rsidRPr="00B9082F">
        <w:rPr>
          <w:sz w:val="20"/>
          <w:szCs w:val="20"/>
        </w:rPr>
        <w:t>Develop a working knowledge of assessment needed to specify interventions.</w:t>
      </w:r>
    </w:p>
    <w:p w:rsidR="00E35CE1" w:rsidRPr="00B9082F" w:rsidRDefault="00E35CE1" w:rsidP="00B9082F">
      <w:pPr>
        <w:pStyle w:val="ListParagraph"/>
        <w:numPr>
          <w:ilvl w:val="0"/>
          <w:numId w:val="21"/>
        </w:numPr>
        <w:ind w:left="1620" w:hanging="180"/>
        <w:rPr>
          <w:sz w:val="20"/>
          <w:szCs w:val="20"/>
        </w:rPr>
      </w:pPr>
      <w:r w:rsidRPr="00B9082F">
        <w:rPr>
          <w:sz w:val="20"/>
          <w:szCs w:val="20"/>
        </w:rPr>
        <w:t>Apply the material presented in the class to their teaching practices.</w:t>
      </w:r>
    </w:p>
    <w:p w:rsidR="00E35CE1" w:rsidRPr="00B9082F" w:rsidRDefault="00E35CE1" w:rsidP="00DA1632">
      <w:pPr>
        <w:rPr>
          <w:sz w:val="20"/>
          <w:szCs w:val="20"/>
        </w:rPr>
      </w:pPr>
    </w:p>
    <w:p w:rsidR="00ED2BB6" w:rsidRPr="00B9082F" w:rsidRDefault="00ED2BB6" w:rsidP="00ED2BB6">
      <w:pPr>
        <w:pStyle w:val="ListParagraph"/>
        <w:numPr>
          <w:ilvl w:val="0"/>
          <w:numId w:val="8"/>
        </w:numPr>
        <w:rPr>
          <w:sz w:val="20"/>
          <w:szCs w:val="20"/>
        </w:rPr>
      </w:pPr>
      <w:r w:rsidRPr="00B9082F">
        <w:rPr>
          <w:i/>
          <w:sz w:val="20"/>
          <w:szCs w:val="20"/>
        </w:rPr>
        <w:t>Intended Audience</w:t>
      </w:r>
      <w:r w:rsidRPr="00B9082F">
        <w:rPr>
          <w:sz w:val="20"/>
          <w:szCs w:val="20"/>
        </w:rPr>
        <w:t xml:space="preserve">: </w:t>
      </w:r>
      <w:r w:rsidR="00DA1632" w:rsidRPr="00B9082F">
        <w:rPr>
          <w:sz w:val="20"/>
          <w:szCs w:val="20"/>
        </w:rPr>
        <w:t xml:space="preserve"> The target audience is elementary teachers of reading including special education, title reading, and reading coaches</w:t>
      </w:r>
    </w:p>
    <w:p w:rsidR="00ED2BB6" w:rsidRPr="00B9082F" w:rsidRDefault="00ED2BB6" w:rsidP="00ED2BB6">
      <w:pPr>
        <w:pStyle w:val="ListParagraph"/>
        <w:numPr>
          <w:ilvl w:val="0"/>
          <w:numId w:val="8"/>
        </w:numPr>
        <w:rPr>
          <w:sz w:val="20"/>
          <w:szCs w:val="20"/>
          <w:u w:val="single"/>
        </w:rPr>
      </w:pPr>
      <w:r w:rsidRPr="00B9082F">
        <w:rPr>
          <w:i/>
          <w:sz w:val="20"/>
          <w:szCs w:val="20"/>
        </w:rPr>
        <w:t>Time Commitment</w:t>
      </w:r>
      <w:r w:rsidRPr="00B9082F">
        <w:rPr>
          <w:sz w:val="20"/>
          <w:szCs w:val="20"/>
        </w:rPr>
        <w:t>:</w:t>
      </w:r>
      <w:r w:rsidR="00DA1632" w:rsidRPr="00B9082F">
        <w:rPr>
          <w:sz w:val="20"/>
          <w:szCs w:val="20"/>
        </w:rPr>
        <w:t xml:space="preserve"> Five days.  The district can divide the training into five single day trainings or offer two days in a row, or split the day long sessions to best suit the districts schedule.</w:t>
      </w:r>
    </w:p>
    <w:p w:rsidR="00ED2BB6" w:rsidRPr="00B9082F" w:rsidRDefault="00ED2BB6" w:rsidP="00ED2BB6">
      <w:pPr>
        <w:pStyle w:val="ListParagraph"/>
        <w:ind w:left="360"/>
        <w:rPr>
          <w:i/>
          <w:sz w:val="20"/>
          <w:szCs w:val="20"/>
          <w:u w:val="single"/>
        </w:rPr>
      </w:pPr>
    </w:p>
    <w:p w:rsidR="00ED2BB6" w:rsidRPr="007D66A8" w:rsidRDefault="00ED2BB6" w:rsidP="00ED2BB6">
      <w:pPr>
        <w:pStyle w:val="ListParagraph"/>
        <w:numPr>
          <w:ilvl w:val="0"/>
          <w:numId w:val="12"/>
        </w:numPr>
        <w:rPr>
          <w:i/>
          <w:sz w:val="20"/>
          <w:szCs w:val="20"/>
          <w:u w:val="single"/>
        </w:rPr>
      </w:pPr>
      <w:r w:rsidRPr="007D66A8">
        <w:rPr>
          <w:i/>
          <w:sz w:val="20"/>
          <w:szCs w:val="20"/>
          <w:u w:val="single"/>
        </w:rPr>
        <w:t>Close Reading – Informational Text</w:t>
      </w:r>
    </w:p>
    <w:p w:rsidR="00491FA8" w:rsidRPr="007D66A8" w:rsidRDefault="00491FA8" w:rsidP="00491FA8">
      <w:pPr>
        <w:pStyle w:val="ListParagraph"/>
        <w:ind w:left="360"/>
        <w:rPr>
          <w:rFonts w:ascii="Arial" w:hAnsi="Arial" w:cs="Arial"/>
          <w:color w:val="000000"/>
          <w:sz w:val="21"/>
          <w:szCs w:val="21"/>
          <w:shd w:val="clear" w:color="auto" w:fill="FFFFF3"/>
        </w:rPr>
      </w:pPr>
      <w:r w:rsidRPr="007D66A8">
        <w:rPr>
          <w:rStyle w:val="apple-converted-space"/>
          <w:rFonts w:cs="Arial"/>
          <w:color w:val="000000"/>
          <w:sz w:val="20"/>
          <w:szCs w:val="20"/>
          <w:shd w:val="clear" w:color="auto" w:fill="FFFFFF"/>
        </w:rPr>
        <w:t>Close reading allows students to slow down and interpret difficult passages, keeps them focused on the purpose for reading, and leaves ‘bread crumbs’ to find our way back to our thinking later.   This session will focus on b</w:t>
      </w:r>
      <w:r w:rsidRPr="007D66A8">
        <w:rPr>
          <w:rFonts w:cs="Arial"/>
          <w:color w:val="000000"/>
          <w:sz w:val="20"/>
          <w:szCs w:val="20"/>
          <w:shd w:val="clear" w:color="auto" w:fill="FFFFFF"/>
        </w:rPr>
        <w:t>uilding students' capacity for</w:t>
      </w:r>
      <w:r w:rsidRPr="007D66A8">
        <w:rPr>
          <w:rStyle w:val="apple-converted-space"/>
          <w:rFonts w:cs="Arial"/>
          <w:color w:val="000000"/>
          <w:sz w:val="20"/>
          <w:szCs w:val="20"/>
          <w:shd w:val="clear" w:color="auto" w:fill="FFFFFF"/>
        </w:rPr>
        <w:t> </w:t>
      </w:r>
      <w:r w:rsidRPr="007D66A8">
        <w:rPr>
          <w:rFonts w:cs="Arial"/>
          <w:i/>
          <w:iCs/>
          <w:color w:val="000000"/>
          <w:sz w:val="20"/>
          <w:szCs w:val="20"/>
          <w:shd w:val="clear" w:color="auto" w:fill="FFFFFF"/>
        </w:rPr>
        <w:t>independently</w:t>
      </w:r>
      <w:r w:rsidRPr="007D66A8">
        <w:rPr>
          <w:rStyle w:val="apple-converted-space"/>
          <w:rFonts w:cs="Arial"/>
          <w:color w:val="000000"/>
          <w:sz w:val="20"/>
          <w:szCs w:val="20"/>
          <w:shd w:val="clear" w:color="auto" w:fill="FFFFFF"/>
        </w:rPr>
        <w:t> </w:t>
      </w:r>
      <w:r w:rsidRPr="007D66A8">
        <w:rPr>
          <w:rFonts w:cs="Arial"/>
          <w:color w:val="000000"/>
          <w:sz w:val="20"/>
          <w:szCs w:val="20"/>
          <w:shd w:val="clear" w:color="auto" w:fill="FFFFFF"/>
        </w:rPr>
        <w:t>comprehending a text through close reading.</w:t>
      </w:r>
      <w:r w:rsidRPr="007D66A8">
        <w:rPr>
          <w:rStyle w:val="apple-converted-space"/>
          <w:rFonts w:cs="Arial"/>
          <w:color w:val="000000"/>
          <w:sz w:val="20"/>
          <w:szCs w:val="20"/>
          <w:shd w:val="clear" w:color="auto" w:fill="FFFFFF"/>
        </w:rPr>
        <w:t>  Participants will be able to apply the information presented to other texts at all grade levels.</w:t>
      </w:r>
      <w:r w:rsidRPr="007D66A8">
        <w:rPr>
          <w:rFonts w:ascii="Arial" w:hAnsi="Arial"/>
          <w:sz w:val="21"/>
          <w:szCs w:val="21"/>
          <w:shd w:val="clear" w:color="auto" w:fill="FFFFF3"/>
        </w:rPr>
        <w:t xml:space="preserve">  </w:t>
      </w:r>
    </w:p>
    <w:p w:rsidR="00ED2BB6" w:rsidRPr="007D66A8" w:rsidRDefault="00ED2BB6" w:rsidP="00ED2BB6">
      <w:pPr>
        <w:pStyle w:val="ListParagraph"/>
        <w:numPr>
          <w:ilvl w:val="0"/>
          <w:numId w:val="8"/>
        </w:numPr>
        <w:rPr>
          <w:sz w:val="20"/>
          <w:szCs w:val="20"/>
        </w:rPr>
      </w:pPr>
      <w:r w:rsidRPr="007D66A8">
        <w:rPr>
          <w:i/>
          <w:sz w:val="20"/>
          <w:szCs w:val="20"/>
        </w:rPr>
        <w:t>Intended Audience</w:t>
      </w:r>
      <w:r w:rsidRPr="007D66A8">
        <w:rPr>
          <w:sz w:val="20"/>
          <w:szCs w:val="20"/>
        </w:rPr>
        <w:t xml:space="preserve">: </w:t>
      </w:r>
      <w:r w:rsidR="00491FA8" w:rsidRPr="007D66A8">
        <w:rPr>
          <w:sz w:val="20"/>
          <w:szCs w:val="20"/>
        </w:rPr>
        <w:t xml:space="preserve"> all grades all content</w:t>
      </w:r>
    </w:p>
    <w:p w:rsidR="00ED2BB6" w:rsidRPr="007D66A8" w:rsidRDefault="00ED2BB6" w:rsidP="00491FA8">
      <w:pPr>
        <w:pStyle w:val="ListParagraph"/>
        <w:numPr>
          <w:ilvl w:val="0"/>
          <w:numId w:val="8"/>
        </w:numPr>
        <w:rPr>
          <w:sz w:val="20"/>
          <w:szCs w:val="20"/>
          <w:u w:val="single"/>
        </w:rPr>
      </w:pPr>
      <w:r w:rsidRPr="007D66A8">
        <w:rPr>
          <w:i/>
          <w:sz w:val="20"/>
          <w:szCs w:val="20"/>
        </w:rPr>
        <w:t>Time Commitment</w:t>
      </w:r>
      <w:r w:rsidRPr="007D66A8">
        <w:rPr>
          <w:sz w:val="20"/>
          <w:szCs w:val="20"/>
        </w:rPr>
        <w:t>:</w:t>
      </w:r>
      <w:r w:rsidR="00491FA8" w:rsidRPr="007D66A8">
        <w:rPr>
          <w:sz w:val="20"/>
          <w:szCs w:val="20"/>
        </w:rPr>
        <w:t xml:space="preserve">  One day minimum, with a possible follow-up session after teachers have implemented strategies.</w:t>
      </w:r>
    </w:p>
    <w:p w:rsidR="00491FA8" w:rsidRPr="006F2A18" w:rsidRDefault="00491FA8" w:rsidP="006F2A18">
      <w:pPr>
        <w:rPr>
          <w:rFonts w:ascii="Arial" w:hAnsi="Arial" w:cs="Arial"/>
          <w:color w:val="000000"/>
          <w:sz w:val="21"/>
          <w:szCs w:val="21"/>
          <w:shd w:val="clear" w:color="auto" w:fill="FFFFF3"/>
        </w:rPr>
      </w:pPr>
    </w:p>
    <w:p w:rsidR="008763B6" w:rsidRPr="008B545C" w:rsidRDefault="008763B6" w:rsidP="00ED2BB6">
      <w:pPr>
        <w:pStyle w:val="ListParagraph"/>
        <w:ind w:left="360"/>
        <w:rPr>
          <w:i/>
          <w:sz w:val="20"/>
          <w:szCs w:val="20"/>
          <w:highlight w:val="yellow"/>
          <w:u w:val="single"/>
        </w:rPr>
      </w:pPr>
    </w:p>
    <w:p w:rsidR="00ED2BB6" w:rsidRPr="007D66A8" w:rsidRDefault="00ED2BB6" w:rsidP="00ED2BB6">
      <w:pPr>
        <w:pStyle w:val="ListParagraph"/>
        <w:numPr>
          <w:ilvl w:val="0"/>
          <w:numId w:val="12"/>
        </w:numPr>
        <w:rPr>
          <w:i/>
          <w:sz w:val="20"/>
          <w:szCs w:val="20"/>
          <w:u w:val="single"/>
        </w:rPr>
      </w:pPr>
      <w:r w:rsidRPr="007D66A8">
        <w:rPr>
          <w:i/>
          <w:sz w:val="20"/>
          <w:szCs w:val="20"/>
          <w:u w:val="single"/>
        </w:rPr>
        <w:t>Text Based Questions</w:t>
      </w:r>
    </w:p>
    <w:p w:rsidR="008C30BD" w:rsidRPr="007D66A8" w:rsidRDefault="008C30BD" w:rsidP="008C30BD">
      <w:pPr>
        <w:pStyle w:val="ListParagraph"/>
        <w:ind w:left="360"/>
        <w:rPr>
          <w:i/>
          <w:sz w:val="20"/>
          <w:szCs w:val="20"/>
          <w:u w:val="single"/>
        </w:rPr>
      </w:pPr>
      <w:r w:rsidRPr="007D66A8">
        <w:rPr>
          <w:rFonts w:cs="Arial"/>
          <w:color w:val="000000"/>
          <w:sz w:val="20"/>
          <w:szCs w:val="20"/>
          <w:shd w:val="clear" w:color="auto" w:fill="FFFFFF"/>
        </w:rPr>
        <w:t xml:space="preserve">Text-dependent questions are questions that can only be answered by referring back to the text.   Asking the right sequence of questions will lead students more deeply into a text.  Students are now expected to use evidence from texts to present analyses, well-defended claims, and clear information.   This session will allow participants will learn questioning strategies to address the shift and address questions related to craft and structure (Standards 4–6) and integration of knowledge and ideas (Standards 7–9)—areas that are so often missed.  </w:t>
      </w:r>
    </w:p>
    <w:p w:rsidR="00ED2BB6" w:rsidRPr="007D66A8" w:rsidRDefault="00ED2BB6" w:rsidP="00ED2BB6">
      <w:pPr>
        <w:pStyle w:val="ListParagraph"/>
        <w:numPr>
          <w:ilvl w:val="0"/>
          <w:numId w:val="8"/>
        </w:numPr>
        <w:rPr>
          <w:sz w:val="20"/>
          <w:szCs w:val="20"/>
        </w:rPr>
      </w:pPr>
      <w:r w:rsidRPr="007D66A8">
        <w:rPr>
          <w:i/>
          <w:sz w:val="20"/>
          <w:szCs w:val="20"/>
        </w:rPr>
        <w:t>Intended Audience</w:t>
      </w:r>
      <w:r w:rsidRPr="007D66A8">
        <w:rPr>
          <w:sz w:val="20"/>
          <w:szCs w:val="20"/>
        </w:rPr>
        <w:t xml:space="preserve">: </w:t>
      </w:r>
      <w:r w:rsidR="00491FA8" w:rsidRPr="007D66A8">
        <w:rPr>
          <w:sz w:val="20"/>
          <w:szCs w:val="20"/>
        </w:rPr>
        <w:t xml:space="preserve"> all grades all content</w:t>
      </w:r>
    </w:p>
    <w:p w:rsidR="00ED2BB6" w:rsidRPr="007D66A8" w:rsidRDefault="00ED2BB6" w:rsidP="00ED2BB6">
      <w:pPr>
        <w:pStyle w:val="ListParagraph"/>
        <w:numPr>
          <w:ilvl w:val="0"/>
          <w:numId w:val="8"/>
        </w:numPr>
        <w:rPr>
          <w:sz w:val="20"/>
          <w:szCs w:val="20"/>
          <w:u w:val="single"/>
        </w:rPr>
      </w:pPr>
      <w:r w:rsidRPr="007D66A8">
        <w:rPr>
          <w:i/>
          <w:sz w:val="20"/>
          <w:szCs w:val="20"/>
        </w:rPr>
        <w:t>Time Commitment</w:t>
      </w:r>
      <w:r w:rsidRPr="007D66A8">
        <w:rPr>
          <w:sz w:val="20"/>
          <w:szCs w:val="20"/>
        </w:rPr>
        <w:t>:</w:t>
      </w:r>
      <w:r w:rsidR="008C30BD" w:rsidRPr="007D66A8">
        <w:rPr>
          <w:sz w:val="20"/>
          <w:szCs w:val="20"/>
        </w:rPr>
        <w:t xml:space="preserve"> One day minimum, with a possible follow-up session after teachers have implemented strategies.</w:t>
      </w:r>
    </w:p>
    <w:p w:rsidR="00ED2BB6" w:rsidRPr="007D66A8" w:rsidRDefault="00ED2BB6" w:rsidP="00ED2BB6">
      <w:pPr>
        <w:pStyle w:val="ListParagraph"/>
        <w:numPr>
          <w:ilvl w:val="0"/>
          <w:numId w:val="8"/>
        </w:numPr>
        <w:rPr>
          <w:sz w:val="20"/>
          <w:szCs w:val="20"/>
          <w:u w:val="single"/>
        </w:rPr>
      </w:pPr>
      <w:r w:rsidRPr="007D66A8">
        <w:rPr>
          <w:i/>
          <w:sz w:val="20"/>
          <w:szCs w:val="20"/>
        </w:rPr>
        <w:t>Notes</w:t>
      </w:r>
      <w:r w:rsidRPr="007D66A8">
        <w:rPr>
          <w:sz w:val="20"/>
          <w:szCs w:val="20"/>
        </w:rPr>
        <w:t>:</w:t>
      </w:r>
      <w:r w:rsidRPr="007D66A8">
        <w:rPr>
          <w:sz w:val="20"/>
          <w:szCs w:val="20"/>
          <w:u w:val="single"/>
        </w:rPr>
        <w:t xml:space="preserve">  </w:t>
      </w:r>
    </w:p>
    <w:p w:rsidR="00ED2BB6" w:rsidRDefault="00ED2BB6" w:rsidP="00ED2BB6">
      <w:pPr>
        <w:pStyle w:val="ListParagraph"/>
        <w:ind w:left="360"/>
        <w:rPr>
          <w:i/>
          <w:sz w:val="20"/>
          <w:szCs w:val="20"/>
          <w:u w:val="single"/>
        </w:rPr>
      </w:pPr>
    </w:p>
    <w:p w:rsidR="00532500" w:rsidRPr="007D66A8" w:rsidRDefault="00532500" w:rsidP="007D66A8">
      <w:pPr>
        <w:rPr>
          <w:i/>
          <w:sz w:val="20"/>
          <w:szCs w:val="20"/>
          <w:u w:val="single"/>
        </w:rPr>
      </w:pPr>
    </w:p>
    <w:p w:rsidR="00ED2BB6" w:rsidRPr="006F2A18" w:rsidRDefault="00ED2BB6" w:rsidP="00ED2BB6">
      <w:pPr>
        <w:pStyle w:val="ListParagraph"/>
        <w:numPr>
          <w:ilvl w:val="0"/>
          <w:numId w:val="12"/>
        </w:numPr>
        <w:rPr>
          <w:i/>
          <w:sz w:val="20"/>
          <w:szCs w:val="20"/>
          <w:u w:val="single"/>
        </w:rPr>
      </w:pPr>
      <w:r w:rsidRPr="006F2A18">
        <w:rPr>
          <w:i/>
          <w:sz w:val="20"/>
          <w:szCs w:val="20"/>
          <w:u w:val="single"/>
        </w:rPr>
        <w:t>Literacy Integration</w:t>
      </w:r>
    </w:p>
    <w:p w:rsidR="00ED2BB6" w:rsidRPr="006F2A18" w:rsidRDefault="00DE53F5" w:rsidP="00ED2BB6">
      <w:pPr>
        <w:pStyle w:val="ListParagraph"/>
        <w:ind w:left="360"/>
        <w:rPr>
          <w:sz w:val="20"/>
          <w:szCs w:val="20"/>
        </w:rPr>
      </w:pPr>
      <w:r w:rsidRPr="006F2A18">
        <w:rPr>
          <w:sz w:val="20"/>
          <w:szCs w:val="20"/>
        </w:rPr>
        <w:t xml:space="preserve">Participants will learn foundational knowledge and skills found in 6-12 Literacy standards for ALL content areas.  The workshop will allow participants to examine the 6-12 Literacy in History, Science and Technical standards and learn strategies for implementation.   The training will </w:t>
      </w:r>
      <w:r w:rsidR="009A5F2C" w:rsidRPr="006F2A18">
        <w:rPr>
          <w:sz w:val="20"/>
          <w:szCs w:val="20"/>
        </w:rPr>
        <w:t xml:space="preserve">allow participants to analyze </w:t>
      </w:r>
      <w:r w:rsidRPr="006F2A18">
        <w:rPr>
          <w:sz w:val="20"/>
          <w:szCs w:val="20"/>
        </w:rPr>
        <w:t xml:space="preserve">text-based resources used in the </w:t>
      </w:r>
      <w:r w:rsidR="009A5F2C" w:rsidRPr="006F2A18">
        <w:rPr>
          <w:sz w:val="20"/>
          <w:szCs w:val="20"/>
        </w:rPr>
        <w:t xml:space="preserve">classroom and transform their </w:t>
      </w:r>
      <w:r w:rsidRPr="006F2A18">
        <w:rPr>
          <w:sz w:val="20"/>
          <w:szCs w:val="20"/>
        </w:rPr>
        <w:t>lessons</w:t>
      </w:r>
      <w:r w:rsidR="009A5F2C" w:rsidRPr="006F2A18">
        <w:rPr>
          <w:sz w:val="20"/>
          <w:szCs w:val="20"/>
        </w:rPr>
        <w:t xml:space="preserve"> to align to the literacy standards.  </w:t>
      </w:r>
      <w:r w:rsidRPr="006F2A18">
        <w:rPr>
          <w:sz w:val="20"/>
          <w:szCs w:val="20"/>
        </w:rPr>
        <w:t xml:space="preserve"> </w:t>
      </w:r>
    </w:p>
    <w:p w:rsidR="00ED2BB6" w:rsidRPr="006F2A18" w:rsidRDefault="00ED2BB6" w:rsidP="00ED2BB6">
      <w:pPr>
        <w:pStyle w:val="ListParagraph"/>
        <w:numPr>
          <w:ilvl w:val="0"/>
          <w:numId w:val="8"/>
        </w:numPr>
        <w:rPr>
          <w:sz w:val="20"/>
          <w:szCs w:val="20"/>
        </w:rPr>
      </w:pPr>
      <w:r w:rsidRPr="006F2A18">
        <w:rPr>
          <w:i/>
          <w:sz w:val="20"/>
          <w:szCs w:val="20"/>
        </w:rPr>
        <w:t>Intended Audience</w:t>
      </w:r>
      <w:r w:rsidRPr="006F2A18">
        <w:rPr>
          <w:sz w:val="20"/>
          <w:szCs w:val="20"/>
        </w:rPr>
        <w:t xml:space="preserve">: </w:t>
      </w:r>
      <w:r w:rsidR="009A5F2C" w:rsidRPr="006F2A18">
        <w:rPr>
          <w:sz w:val="20"/>
          <w:szCs w:val="20"/>
        </w:rPr>
        <w:t xml:space="preserve">  All teachers of 6-12 who do not teach English Language Arts</w:t>
      </w:r>
    </w:p>
    <w:p w:rsidR="00ED2BB6" w:rsidRPr="006F2A18" w:rsidRDefault="00ED2BB6" w:rsidP="00ED2BB6">
      <w:pPr>
        <w:pStyle w:val="ListParagraph"/>
        <w:numPr>
          <w:ilvl w:val="0"/>
          <w:numId w:val="8"/>
        </w:numPr>
        <w:rPr>
          <w:sz w:val="20"/>
          <w:szCs w:val="20"/>
          <w:u w:val="single"/>
        </w:rPr>
      </w:pPr>
      <w:r w:rsidRPr="006F2A18">
        <w:rPr>
          <w:i/>
          <w:sz w:val="20"/>
          <w:szCs w:val="20"/>
        </w:rPr>
        <w:t>Time Commitment</w:t>
      </w:r>
      <w:r w:rsidRPr="006F2A18">
        <w:rPr>
          <w:sz w:val="20"/>
          <w:szCs w:val="20"/>
        </w:rPr>
        <w:t>:</w:t>
      </w:r>
      <w:r w:rsidR="009A5F2C" w:rsidRPr="006F2A18">
        <w:rPr>
          <w:sz w:val="20"/>
          <w:szCs w:val="20"/>
        </w:rPr>
        <w:t xml:space="preserve">  One day</w:t>
      </w:r>
    </w:p>
    <w:p w:rsidR="001F1216" w:rsidRPr="006F2A18" w:rsidRDefault="00ED2BB6" w:rsidP="0028330D">
      <w:pPr>
        <w:pStyle w:val="ListParagraph"/>
        <w:numPr>
          <w:ilvl w:val="0"/>
          <w:numId w:val="8"/>
        </w:numPr>
        <w:rPr>
          <w:sz w:val="20"/>
          <w:szCs w:val="20"/>
          <w:u w:val="single"/>
        </w:rPr>
      </w:pPr>
      <w:r w:rsidRPr="006F2A18">
        <w:rPr>
          <w:i/>
          <w:sz w:val="20"/>
          <w:szCs w:val="20"/>
        </w:rPr>
        <w:t>Notes</w:t>
      </w:r>
      <w:r w:rsidRPr="006F2A18">
        <w:rPr>
          <w:sz w:val="20"/>
          <w:szCs w:val="20"/>
        </w:rPr>
        <w:t>:</w:t>
      </w:r>
      <w:r w:rsidR="009A5F2C" w:rsidRPr="006F2A18">
        <w:rPr>
          <w:sz w:val="20"/>
          <w:szCs w:val="20"/>
        </w:rPr>
        <w:t xml:space="preserve">  The state offered regional trainings in the spring of 2013 and during the school year 2013-2014 </w:t>
      </w:r>
    </w:p>
    <w:p w:rsidR="001F1216" w:rsidRDefault="001F1216" w:rsidP="001F1216">
      <w:pPr>
        <w:rPr>
          <w:b/>
          <w:i/>
          <w:sz w:val="20"/>
          <w:szCs w:val="20"/>
        </w:rPr>
      </w:pPr>
    </w:p>
    <w:p w:rsidR="001F1216" w:rsidRDefault="001F1216" w:rsidP="001F1216">
      <w:pPr>
        <w:rPr>
          <w:b/>
          <w:i/>
          <w:sz w:val="20"/>
          <w:szCs w:val="20"/>
        </w:rPr>
      </w:pPr>
    </w:p>
    <w:p w:rsidR="00ED2BB6" w:rsidRPr="001F1216" w:rsidRDefault="00ED2BB6" w:rsidP="001F1216">
      <w:pPr>
        <w:rPr>
          <w:sz w:val="20"/>
          <w:szCs w:val="20"/>
          <w:highlight w:val="yellow"/>
          <w:u w:val="single"/>
        </w:rPr>
      </w:pPr>
      <w:r w:rsidRPr="001F1216">
        <w:rPr>
          <w:b/>
          <w:i/>
          <w:sz w:val="20"/>
          <w:szCs w:val="20"/>
        </w:rPr>
        <w:t>E.    IMPLEMENTATION OF STANDARDS &amp; INSTRUCTION</w:t>
      </w:r>
    </w:p>
    <w:p w:rsidR="00ED2BB6" w:rsidRPr="003641A8" w:rsidRDefault="00ED2BB6" w:rsidP="0028330D">
      <w:pPr>
        <w:rPr>
          <w:b/>
          <w:i/>
          <w:sz w:val="20"/>
          <w:szCs w:val="20"/>
        </w:rPr>
      </w:pPr>
    </w:p>
    <w:p w:rsidR="00ED2BB6" w:rsidRPr="006F2A18" w:rsidRDefault="00ED2BB6" w:rsidP="00ED2BB6">
      <w:pPr>
        <w:pStyle w:val="ListParagraph"/>
        <w:numPr>
          <w:ilvl w:val="0"/>
          <w:numId w:val="13"/>
        </w:numPr>
        <w:rPr>
          <w:i/>
          <w:sz w:val="20"/>
          <w:szCs w:val="20"/>
          <w:u w:val="single"/>
        </w:rPr>
      </w:pPr>
      <w:r w:rsidRPr="006F2A18">
        <w:rPr>
          <w:i/>
          <w:sz w:val="20"/>
          <w:szCs w:val="20"/>
          <w:u w:val="single"/>
        </w:rPr>
        <w:t>Higher Order Thinking:  Webb Leveling</w:t>
      </w:r>
    </w:p>
    <w:p w:rsidR="003B1D8D" w:rsidRPr="006F2A18" w:rsidRDefault="003B1D8D" w:rsidP="003B1D8D">
      <w:pPr>
        <w:pStyle w:val="ListParagraph"/>
        <w:ind w:left="360"/>
        <w:rPr>
          <w:i/>
          <w:sz w:val="20"/>
          <w:szCs w:val="20"/>
        </w:rPr>
      </w:pPr>
      <w:r w:rsidRPr="006F2A18">
        <w:rPr>
          <w:rFonts w:cs="Tahoma"/>
          <w:color w:val="000000"/>
          <w:sz w:val="20"/>
          <w:szCs w:val="20"/>
          <w:shd w:val="clear" w:color="auto" w:fill="FFFFFF"/>
        </w:rPr>
        <w:t>Infusing higher order thinking</w:t>
      </w:r>
      <w:r w:rsidRPr="006F2A18">
        <w:rPr>
          <w:rStyle w:val="apple-converted-space"/>
          <w:rFonts w:cs="Tahoma"/>
          <w:color w:val="000000"/>
          <w:sz w:val="20"/>
          <w:szCs w:val="20"/>
          <w:shd w:val="clear" w:color="auto" w:fill="FFFFFF"/>
        </w:rPr>
        <w:t> </w:t>
      </w:r>
      <w:r w:rsidRPr="006F2A18">
        <w:rPr>
          <w:rFonts w:cs="Tahoma"/>
          <w:color w:val="000000"/>
          <w:sz w:val="20"/>
          <w:szCs w:val="20"/>
          <w:shd w:val="clear" w:color="auto" w:fill="FFFFFF"/>
        </w:rPr>
        <w:t>strategies increases the chances students will make connections to the schema when they encounter new information and be able to make sense of that information. (Danielson Framework: Domain 3)</w:t>
      </w:r>
      <w:r w:rsidRPr="006F2A18">
        <w:rPr>
          <w:rStyle w:val="apple-converted-space"/>
          <w:rFonts w:cs="Tahoma"/>
          <w:color w:val="000000"/>
          <w:sz w:val="20"/>
          <w:szCs w:val="20"/>
          <w:shd w:val="clear" w:color="auto" w:fill="FFFFFF"/>
        </w:rPr>
        <w:t> </w:t>
      </w:r>
      <w:r w:rsidRPr="006F2A18">
        <w:rPr>
          <w:rFonts w:cs="Tahoma"/>
          <w:color w:val="000000"/>
          <w:sz w:val="20"/>
          <w:szCs w:val="20"/>
          <w:shd w:val="clear" w:color="auto" w:fill="FFFFFF"/>
        </w:rPr>
        <w:t xml:space="preserve">Participants will learn strategies to infuse higher order instructional practices and assessments helping students extend and apply knowledge.  The training will focus on how to utilize Webb’s Depth of Knowledge (DOK) to scaffold learning for all students.    </w:t>
      </w:r>
    </w:p>
    <w:p w:rsidR="00ED2BB6" w:rsidRPr="006F2A18" w:rsidRDefault="00ED2BB6" w:rsidP="00ED2BB6">
      <w:pPr>
        <w:pStyle w:val="ListParagraph"/>
        <w:numPr>
          <w:ilvl w:val="0"/>
          <w:numId w:val="8"/>
        </w:numPr>
        <w:rPr>
          <w:sz w:val="20"/>
          <w:szCs w:val="20"/>
        </w:rPr>
      </w:pPr>
      <w:r w:rsidRPr="006F2A18">
        <w:rPr>
          <w:i/>
          <w:sz w:val="20"/>
          <w:szCs w:val="20"/>
        </w:rPr>
        <w:t>Intended Audience</w:t>
      </w:r>
      <w:r w:rsidRPr="006F2A18">
        <w:rPr>
          <w:sz w:val="20"/>
          <w:szCs w:val="20"/>
        </w:rPr>
        <w:t xml:space="preserve">: </w:t>
      </w:r>
      <w:r w:rsidR="003B1D8D" w:rsidRPr="006F2A18">
        <w:rPr>
          <w:sz w:val="20"/>
          <w:szCs w:val="20"/>
        </w:rPr>
        <w:t xml:space="preserve"> All content, all grades</w:t>
      </w:r>
    </w:p>
    <w:p w:rsidR="00ED2BB6" w:rsidRPr="006F2A18" w:rsidRDefault="00ED2BB6" w:rsidP="00ED2BB6">
      <w:pPr>
        <w:pStyle w:val="ListParagraph"/>
        <w:numPr>
          <w:ilvl w:val="0"/>
          <w:numId w:val="8"/>
        </w:numPr>
        <w:rPr>
          <w:sz w:val="20"/>
          <w:szCs w:val="20"/>
          <w:u w:val="single"/>
        </w:rPr>
      </w:pPr>
      <w:r w:rsidRPr="006F2A18">
        <w:rPr>
          <w:i/>
          <w:sz w:val="20"/>
          <w:szCs w:val="20"/>
        </w:rPr>
        <w:t>Time Commitment</w:t>
      </w:r>
      <w:r w:rsidRPr="006F2A18">
        <w:rPr>
          <w:sz w:val="20"/>
          <w:szCs w:val="20"/>
        </w:rPr>
        <w:t>:</w:t>
      </w:r>
      <w:r w:rsidR="003B1D8D" w:rsidRPr="006F2A18">
        <w:rPr>
          <w:sz w:val="20"/>
          <w:szCs w:val="20"/>
        </w:rPr>
        <w:t xml:space="preserve"> 2 days</w:t>
      </w:r>
    </w:p>
    <w:p w:rsidR="00ED2BB6" w:rsidRPr="006F2A18" w:rsidRDefault="006F2A18" w:rsidP="00ED2BB6">
      <w:pPr>
        <w:pStyle w:val="ListParagraph"/>
        <w:numPr>
          <w:ilvl w:val="0"/>
          <w:numId w:val="8"/>
        </w:numPr>
        <w:rPr>
          <w:sz w:val="20"/>
          <w:szCs w:val="20"/>
          <w:u w:val="single"/>
        </w:rPr>
      </w:pPr>
      <w:r>
        <w:rPr>
          <w:i/>
          <w:sz w:val="20"/>
          <w:szCs w:val="20"/>
        </w:rPr>
        <w:t>Note</w:t>
      </w:r>
      <w:r w:rsidR="008B6FF7">
        <w:rPr>
          <w:i/>
          <w:sz w:val="20"/>
          <w:szCs w:val="20"/>
        </w:rPr>
        <w:t>s</w:t>
      </w:r>
      <w:r>
        <w:rPr>
          <w:i/>
          <w:sz w:val="20"/>
          <w:szCs w:val="20"/>
        </w:rPr>
        <w:t xml:space="preserve">:  </w:t>
      </w:r>
      <w:r w:rsidRPr="006F2A18">
        <w:rPr>
          <w:sz w:val="20"/>
          <w:szCs w:val="20"/>
        </w:rPr>
        <w:t xml:space="preserve">A complementary professional development is the option for creating high quality assessments.  </w:t>
      </w:r>
      <w:r w:rsidR="00ED2BB6" w:rsidRPr="006F2A18">
        <w:rPr>
          <w:sz w:val="20"/>
          <w:szCs w:val="20"/>
          <w:u w:val="single"/>
        </w:rPr>
        <w:t xml:space="preserve">  </w:t>
      </w:r>
    </w:p>
    <w:p w:rsidR="00ED2BB6" w:rsidRPr="006F2A18" w:rsidRDefault="00ED2BB6" w:rsidP="00ED2BB6">
      <w:pPr>
        <w:pStyle w:val="ListParagraph"/>
        <w:ind w:left="360"/>
        <w:rPr>
          <w:sz w:val="20"/>
          <w:szCs w:val="20"/>
        </w:rPr>
      </w:pPr>
    </w:p>
    <w:p w:rsidR="003B1D8D" w:rsidRDefault="003B1D8D" w:rsidP="00ED2BB6">
      <w:pPr>
        <w:pStyle w:val="ListParagraph"/>
        <w:ind w:left="360"/>
        <w:rPr>
          <w:i/>
          <w:sz w:val="20"/>
          <w:szCs w:val="20"/>
        </w:rPr>
      </w:pPr>
    </w:p>
    <w:p w:rsidR="006F2A18" w:rsidRPr="003641A8" w:rsidRDefault="006F2A18" w:rsidP="00ED2BB6">
      <w:pPr>
        <w:pStyle w:val="ListParagraph"/>
        <w:ind w:left="360"/>
        <w:rPr>
          <w:i/>
          <w:sz w:val="20"/>
          <w:szCs w:val="20"/>
        </w:rPr>
      </w:pPr>
    </w:p>
    <w:p w:rsidR="00374944" w:rsidRPr="00374944" w:rsidRDefault="00374944" w:rsidP="00374944">
      <w:pPr>
        <w:pStyle w:val="ListParagraph"/>
        <w:numPr>
          <w:ilvl w:val="0"/>
          <w:numId w:val="13"/>
        </w:numPr>
        <w:rPr>
          <w:i/>
          <w:szCs w:val="22"/>
          <w:u w:val="single"/>
        </w:rPr>
      </w:pPr>
      <w:r>
        <w:rPr>
          <w:szCs w:val="22"/>
        </w:rPr>
        <w:lastRenderedPageBreak/>
        <w:t xml:space="preserve"> </w:t>
      </w:r>
      <w:r w:rsidRPr="00374944">
        <w:rPr>
          <w:i/>
          <w:szCs w:val="22"/>
          <w:u w:val="single"/>
        </w:rPr>
        <w:t>Beyond Data Retreats: Extending Data Use to Impact Student Learning</w:t>
      </w:r>
    </w:p>
    <w:p w:rsidR="007D66A8" w:rsidRDefault="007D66A8" w:rsidP="007D66A8">
      <w:pPr>
        <w:pStyle w:val="ListParagraph"/>
        <w:ind w:left="360"/>
        <w:rPr>
          <w:color w:val="000000"/>
          <w:sz w:val="20"/>
          <w:szCs w:val="20"/>
        </w:rPr>
      </w:pPr>
      <w:r>
        <w:rPr>
          <w:sz w:val="20"/>
          <w:szCs w:val="20"/>
        </w:rPr>
        <w:t xml:space="preserve">There are many types of assessments: summative, benchmark, and formative.  Districts using a data-driven cycle of assessment, analysis, and </w:t>
      </w:r>
      <w:r w:rsidRPr="007D66A8">
        <w:rPr>
          <w:sz w:val="20"/>
          <w:szCs w:val="20"/>
        </w:rPr>
        <w:t>action</w:t>
      </w:r>
      <w:r w:rsidRPr="007D66A8">
        <w:rPr>
          <w:color w:val="000000"/>
          <w:sz w:val="20"/>
          <w:szCs w:val="20"/>
        </w:rPr>
        <w:t>,</w:t>
      </w:r>
      <w:r w:rsidRPr="007D66A8">
        <w:rPr>
          <w:sz w:val="20"/>
          <w:szCs w:val="20"/>
        </w:rPr>
        <w:t xml:space="preserve"> see</w:t>
      </w:r>
      <w:r>
        <w:rPr>
          <w:sz w:val="20"/>
          <w:szCs w:val="20"/>
        </w:rPr>
        <w:t xml:space="preserve"> a breakthrough in student learning gains</w:t>
      </w:r>
      <w:r w:rsidRPr="007D66A8">
        <w:rPr>
          <w:sz w:val="20"/>
          <w:szCs w:val="20"/>
        </w:rPr>
        <w:t>.  School level data retreats are one step in successfully using data to drive instruction and this session extends the use of data at a deeper level.    Participants will l</w:t>
      </w:r>
      <w:r w:rsidRPr="007D66A8">
        <w:rPr>
          <w:color w:val="000000"/>
          <w:sz w:val="20"/>
          <w:szCs w:val="20"/>
        </w:rPr>
        <w:t>earn how to analyze individual student data based on screening/benchmark results, error analysis and diagnostic assessment, in order to differentiate student learning</w:t>
      </w:r>
      <w:r>
        <w:rPr>
          <w:color w:val="000000"/>
          <w:sz w:val="20"/>
          <w:szCs w:val="20"/>
        </w:rPr>
        <w:t xml:space="preserve"> and design focused interventions based on student needs.  This session will allow participants to practice the process of </w:t>
      </w:r>
      <w:r>
        <w:rPr>
          <w:color w:val="2A2A2A"/>
          <w:sz w:val="20"/>
          <w:szCs w:val="20"/>
        </w:rPr>
        <w:t xml:space="preserve">analyzing student data in order to plan appropriately for instruction and explore effective ways to conduct and analyze traditional and alternative methods of formative assessment.    </w:t>
      </w:r>
    </w:p>
    <w:p w:rsidR="00ED2BB6" w:rsidRPr="003641A8" w:rsidRDefault="00ED2BB6" w:rsidP="00ED2BB6">
      <w:pPr>
        <w:pStyle w:val="ListParagraph"/>
        <w:numPr>
          <w:ilvl w:val="0"/>
          <w:numId w:val="8"/>
        </w:numPr>
        <w:rPr>
          <w:sz w:val="20"/>
          <w:szCs w:val="20"/>
        </w:rPr>
      </w:pPr>
      <w:r w:rsidRPr="003641A8">
        <w:rPr>
          <w:i/>
          <w:sz w:val="20"/>
          <w:szCs w:val="20"/>
        </w:rPr>
        <w:t>Intended Audience</w:t>
      </w:r>
      <w:r w:rsidRPr="003641A8">
        <w:rPr>
          <w:sz w:val="20"/>
          <w:szCs w:val="20"/>
        </w:rPr>
        <w:t xml:space="preserve">: </w:t>
      </w:r>
      <w:r w:rsidR="00FC647E">
        <w:rPr>
          <w:sz w:val="20"/>
          <w:szCs w:val="20"/>
        </w:rPr>
        <w:t xml:space="preserve"> All grades</w:t>
      </w:r>
    </w:p>
    <w:p w:rsidR="007D66A8" w:rsidRPr="007D66A8" w:rsidRDefault="00ED2BB6" w:rsidP="007D66A8">
      <w:pPr>
        <w:pStyle w:val="ListParagraph"/>
        <w:numPr>
          <w:ilvl w:val="0"/>
          <w:numId w:val="8"/>
        </w:numPr>
        <w:rPr>
          <w:sz w:val="20"/>
          <w:szCs w:val="20"/>
          <w:u w:val="single"/>
        </w:rPr>
      </w:pPr>
      <w:r w:rsidRPr="003641A8">
        <w:rPr>
          <w:i/>
          <w:sz w:val="20"/>
          <w:szCs w:val="20"/>
        </w:rPr>
        <w:t>Time Commitment</w:t>
      </w:r>
      <w:r w:rsidRPr="003641A8">
        <w:rPr>
          <w:sz w:val="20"/>
          <w:szCs w:val="20"/>
        </w:rPr>
        <w:t>:</w:t>
      </w:r>
      <w:r w:rsidR="00FC647E">
        <w:rPr>
          <w:sz w:val="20"/>
          <w:szCs w:val="20"/>
        </w:rPr>
        <w:t xml:space="preserve"> Two days</w:t>
      </w:r>
    </w:p>
    <w:p w:rsidR="00ED2BB6" w:rsidRDefault="00ED2BB6" w:rsidP="00ED2BB6">
      <w:pPr>
        <w:pStyle w:val="ListParagraph"/>
        <w:ind w:left="360"/>
        <w:rPr>
          <w:i/>
          <w:sz w:val="20"/>
          <w:szCs w:val="20"/>
        </w:rPr>
      </w:pPr>
    </w:p>
    <w:p w:rsidR="007D66A8" w:rsidRPr="003641A8" w:rsidRDefault="007D66A8" w:rsidP="00ED2BB6">
      <w:pPr>
        <w:pStyle w:val="ListParagraph"/>
        <w:ind w:left="360"/>
        <w:rPr>
          <w:i/>
          <w:sz w:val="20"/>
          <w:szCs w:val="20"/>
        </w:rPr>
      </w:pPr>
    </w:p>
    <w:p w:rsidR="00ED2BB6" w:rsidRPr="003641A8" w:rsidRDefault="00ED2BB6" w:rsidP="00ED2BB6">
      <w:pPr>
        <w:pStyle w:val="ListParagraph"/>
        <w:numPr>
          <w:ilvl w:val="0"/>
          <w:numId w:val="13"/>
        </w:numPr>
        <w:rPr>
          <w:u w:val="single"/>
        </w:rPr>
      </w:pPr>
      <w:r w:rsidRPr="003641A8">
        <w:rPr>
          <w:i/>
          <w:sz w:val="20"/>
          <w:szCs w:val="20"/>
          <w:u w:val="single"/>
        </w:rPr>
        <w:t>Curriculum Alignment &amp; Gap Analysis</w:t>
      </w:r>
    </w:p>
    <w:p w:rsidR="003641A8" w:rsidRPr="003641A8" w:rsidRDefault="003641A8" w:rsidP="003641A8">
      <w:pPr>
        <w:ind w:left="360"/>
        <w:rPr>
          <w:sz w:val="20"/>
          <w:szCs w:val="20"/>
        </w:rPr>
      </w:pPr>
      <w:r w:rsidRPr="003641A8">
        <w:rPr>
          <w:sz w:val="20"/>
          <w:szCs w:val="20"/>
        </w:rPr>
        <w:t>The Blueprint for Learning provides districts with a template for curriculum development and Common Core State Standard alignment. With your district’s individualized blueprint in hand, teachers are prepared to analyze their classroom instruction—individually, within their own grade-level teams, and through vertical alignment teams. The blueprint provides the pathway for districts to identify gaps and repetitions in their content curricula. While the sample blueprints focus on ELA and math, the blueprint also offers a starting place, process and format for all content areas.</w:t>
      </w:r>
    </w:p>
    <w:p w:rsidR="00ED2BB6" w:rsidRPr="003641A8" w:rsidRDefault="00ED2BB6" w:rsidP="00ED2BB6">
      <w:pPr>
        <w:pStyle w:val="ListParagraph"/>
        <w:numPr>
          <w:ilvl w:val="0"/>
          <w:numId w:val="8"/>
        </w:numPr>
        <w:rPr>
          <w:sz w:val="20"/>
          <w:szCs w:val="20"/>
        </w:rPr>
      </w:pPr>
      <w:r w:rsidRPr="003641A8">
        <w:rPr>
          <w:i/>
          <w:sz w:val="20"/>
          <w:szCs w:val="20"/>
        </w:rPr>
        <w:t>Intended Audience</w:t>
      </w:r>
      <w:r w:rsidRPr="003641A8">
        <w:rPr>
          <w:sz w:val="20"/>
          <w:szCs w:val="20"/>
        </w:rPr>
        <w:t xml:space="preserve">: </w:t>
      </w:r>
      <w:r w:rsidR="003641A8">
        <w:rPr>
          <w:sz w:val="20"/>
          <w:szCs w:val="20"/>
        </w:rPr>
        <w:t xml:space="preserve">  All grades and content</w:t>
      </w:r>
    </w:p>
    <w:p w:rsidR="00ED2BB6" w:rsidRPr="003641A8" w:rsidRDefault="00ED2BB6" w:rsidP="00ED2BB6">
      <w:pPr>
        <w:pStyle w:val="ListParagraph"/>
        <w:numPr>
          <w:ilvl w:val="0"/>
          <w:numId w:val="8"/>
        </w:numPr>
        <w:rPr>
          <w:sz w:val="20"/>
          <w:szCs w:val="20"/>
          <w:u w:val="single"/>
        </w:rPr>
      </w:pPr>
      <w:r w:rsidRPr="003641A8">
        <w:rPr>
          <w:i/>
          <w:sz w:val="20"/>
          <w:szCs w:val="20"/>
        </w:rPr>
        <w:t>Time Commitment</w:t>
      </w:r>
      <w:r w:rsidRPr="003641A8">
        <w:rPr>
          <w:sz w:val="20"/>
          <w:szCs w:val="20"/>
        </w:rPr>
        <w:t>:</w:t>
      </w:r>
      <w:r w:rsidR="003641A8">
        <w:rPr>
          <w:sz w:val="20"/>
          <w:szCs w:val="20"/>
        </w:rPr>
        <w:t xml:space="preserve">  Minimum of two days with an option for coaches to work with teachers for additional time.</w:t>
      </w:r>
    </w:p>
    <w:p w:rsidR="00ED2BB6" w:rsidRPr="00E35CE1" w:rsidRDefault="00ED2BB6" w:rsidP="00ED2BB6">
      <w:pPr>
        <w:pStyle w:val="ListParagraph"/>
        <w:numPr>
          <w:ilvl w:val="0"/>
          <w:numId w:val="8"/>
        </w:numPr>
        <w:rPr>
          <w:sz w:val="20"/>
          <w:szCs w:val="20"/>
          <w:u w:val="single"/>
        </w:rPr>
      </w:pPr>
      <w:r w:rsidRPr="003641A8">
        <w:rPr>
          <w:i/>
          <w:sz w:val="20"/>
          <w:szCs w:val="20"/>
        </w:rPr>
        <w:t>Notes</w:t>
      </w:r>
      <w:r w:rsidRPr="003641A8">
        <w:rPr>
          <w:sz w:val="20"/>
          <w:szCs w:val="20"/>
        </w:rPr>
        <w:t>:</w:t>
      </w:r>
      <w:r w:rsidR="003641A8">
        <w:rPr>
          <w:sz w:val="20"/>
          <w:szCs w:val="20"/>
        </w:rPr>
        <w:t xml:space="preserve"> The model blueprints are created for English language arts and math.  However, the process can be applied to all content areas.  </w:t>
      </w:r>
    </w:p>
    <w:p w:rsidR="00E35CE1" w:rsidRDefault="00E35CE1" w:rsidP="00E35CE1">
      <w:pPr>
        <w:pStyle w:val="ListParagraph"/>
        <w:rPr>
          <w:sz w:val="20"/>
          <w:szCs w:val="20"/>
          <w:u w:val="single"/>
        </w:rPr>
      </w:pPr>
    </w:p>
    <w:p w:rsidR="007D66A8" w:rsidRPr="00E35CE1" w:rsidRDefault="007D66A8" w:rsidP="00E35CE1">
      <w:pPr>
        <w:pStyle w:val="ListParagraph"/>
        <w:rPr>
          <w:sz w:val="20"/>
          <w:szCs w:val="20"/>
          <w:u w:val="single"/>
        </w:rPr>
      </w:pPr>
    </w:p>
    <w:p w:rsidR="00E35CE1" w:rsidRPr="00E35CE1" w:rsidRDefault="00E35CE1" w:rsidP="00E35CE1">
      <w:pPr>
        <w:pStyle w:val="ListParagraph"/>
        <w:numPr>
          <w:ilvl w:val="0"/>
          <w:numId w:val="13"/>
        </w:numPr>
        <w:rPr>
          <w:rStyle w:val="apple-converted-space"/>
          <w:i/>
          <w:sz w:val="20"/>
          <w:szCs w:val="20"/>
          <w:u w:val="single"/>
        </w:rPr>
      </w:pPr>
      <w:r w:rsidRPr="00E35CE1">
        <w:rPr>
          <w:i/>
          <w:szCs w:val="22"/>
          <w:u w:val="single"/>
        </w:rPr>
        <w:t>SD Assessment Portal</w:t>
      </w:r>
      <w:r w:rsidRPr="00E35CE1">
        <w:rPr>
          <w:rStyle w:val="apple-converted-space"/>
          <w:rFonts w:cs="Arial"/>
          <w:i/>
          <w:color w:val="000000"/>
          <w:sz w:val="20"/>
          <w:szCs w:val="20"/>
          <w:u w:val="single"/>
          <w:shd w:val="clear" w:color="auto" w:fill="FFFFFF"/>
        </w:rPr>
        <w:t xml:space="preserve"> </w:t>
      </w:r>
    </w:p>
    <w:p w:rsidR="00E35CE1" w:rsidRPr="00D241F9" w:rsidRDefault="00E35CE1" w:rsidP="00E35CE1">
      <w:pPr>
        <w:pStyle w:val="ListParagraph"/>
        <w:ind w:left="360"/>
        <w:rPr>
          <w:sz w:val="20"/>
          <w:szCs w:val="20"/>
        </w:rPr>
      </w:pPr>
      <w:r w:rsidRPr="00D241F9">
        <w:rPr>
          <w:rStyle w:val="apple-converted-space"/>
          <w:rFonts w:cs="Arial"/>
          <w:color w:val="000000"/>
          <w:sz w:val="20"/>
          <w:szCs w:val="20"/>
          <w:shd w:val="clear" w:color="auto" w:fill="FFFFFF"/>
        </w:rPr>
        <w:t>South Dakota Assessment Portal (SDAP) is a free tool schools and teachers can use to create and deliver online classroom and summative assessments. This training provides information on how to create items, use existing items, create and schedule tests, share items and tests with other teachers, and access reports about students’ performance. SDAP is already being used across the state to deliver End of Course exams, common district pre- and post-tests, and to track progress towards Student Learning Objectives (SLO).</w:t>
      </w:r>
    </w:p>
    <w:p w:rsidR="00E35CE1" w:rsidRPr="003641A8" w:rsidRDefault="00E35CE1" w:rsidP="00E35CE1">
      <w:pPr>
        <w:pStyle w:val="ListParagraph"/>
        <w:numPr>
          <w:ilvl w:val="0"/>
          <w:numId w:val="8"/>
        </w:numPr>
        <w:rPr>
          <w:sz w:val="20"/>
          <w:szCs w:val="20"/>
        </w:rPr>
      </w:pPr>
      <w:r>
        <w:rPr>
          <w:rStyle w:val="apple-converted-space"/>
          <w:rFonts w:cs="Arial"/>
          <w:color w:val="000000"/>
          <w:sz w:val="20"/>
          <w:szCs w:val="20"/>
          <w:shd w:val="clear" w:color="auto" w:fill="FFFFFF"/>
        </w:rPr>
        <w:t> </w:t>
      </w:r>
      <w:r w:rsidRPr="003641A8">
        <w:rPr>
          <w:i/>
          <w:sz w:val="20"/>
          <w:szCs w:val="20"/>
        </w:rPr>
        <w:t>Intended Audience</w:t>
      </w:r>
      <w:r w:rsidRPr="003641A8">
        <w:rPr>
          <w:sz w:val="20"/>
          <w:szCs w:val="20"/>
        </w:rPr>
        <w:t xml:space="preserve">: </w:t>
      </w:r>
      <w:r>
        <w:rPr>
          <w:sz w:val="20"/>
          <w:szCs w:val="20"/>
        </w:rPr>
        <w:t xml:space="preserve">  All grades all content</w:t>
      </w:r>
    </w:p>
    <w:p w:rsidR="00E35CE1" w:rsidRPr="003641A8" w:rsidRDefault="00E35CE1" w:rsidP="00E35CE1">
      <w:pPr>
        <w:pStyle w:val="ListParagraph"/>
        <w:numPr>
          <w:ilvl w:val="0"/>
          <w:numId w:val="8"/>
        </w:numPr>
        <w:rPr>
          <w:sz w:val="20"/>
          <w:szCs w:val="20"/>
          <w:u w:val="single"/>
        </w:rPr>
      </w:pPr>
      <w:r w:rsidRPr="003641A8">
        <w:rPr>
          <w:i/>
          <w:sz w:val="20"/>
          <w:szCs w:val="20"/>
        </w:rPr>
        <w:t>Time Commitment</w:t>
      </w:r>
      <w:r w:rsidRPr="003641A8">
        <w:rPr>
          <w:sz w:val="20"/>
          <w:szCs w:val="20"/>
        </w:rPr>
        <w:t>:</w:t>
      </w:r>
      <w:r>
        <w:rPr>
          <w:sz w:val="20"/>
          <w:szCs w:val="20"/>
        </w:rPr>
        <w:t xml:space="preserve">  </w:t>
      </w:r>
      <w:r w:rsidR="00AB4598">
        <w:rPr>
          <w:sz w:val="20"/>
          <w:szCs w:val="20"/>
        </w:rPr>
        <w:t xml:space="preserve">½+ days.  The minimal time requirement is a half of day, however the training can be extended to include additional time for participants to create.  </w:t>
      </w:r>
    </w:p>
    <w:p w:rsidR="00AB4598" w:rsidRPr="00AB4598" w:rsidRDefault="00E35CE1" w:rsidP="00E35CE1">
      <w:pPr>
        <w:pStyle w:val="ListParagraph"/>
        <w:numPr>
          <w:ilvl w:val="0"/>
          <w:numId w:val="8"/>
        </w:numPr>
        <w:rPr>
          <w:sz w:val="20"/>
          <w:szCs w:val="20"/>
          <w:u w:val="single"/>
        </w:rPr>
      </w:pPr>
      <w:r w:rsidRPr="003641A8">
        <w:rPr>
          <w:i/>
          <w:sz w:val="20"/>
          <w:szCs w:val="20"/>
        </w:rPr>
        <w:t>Notes</w:t>
      </w:r>
      <w:r w:rsidRPr="00D241F9">
        <w:rPr>
          <w:sz w:val="20"/>
          <w:szCs w:val="20"/>
        </w:rPr>
        <w:t xml:space="preserve">:  </w:t>
      </w:r>
      <w:r w:rsidR="00AB4598">
        <w:rPr>
          <w:sz w:val="20"/>
          <w:szCs w:val="20"/>
        </w:rPr>
        <w:t xml:space="preserve">This training would be a great companion training to </w:t>
      </w:r>
      <w:r w:rsidR="00AB4598" w:rsidRPr="00AB4598">
        <w:rPr>
          <w:i/>
          <w:sz w:val="20"/>
          <w:szCs w:val="20"/>
        </w:rPr>
        <w:t>Creating High Quality Assessment Items.</w:t>
      </w:r>
      <w:r w:rsidR="00AB4598">
        <w:rPr>
          <w:sz w:val="20"/>
          <w:szCs w:val="20"/>
        </w:rPr>
        <w:t xml:space="preserve">    </w:t>
      </w:r>
    </w:p>
    <w:p w:rsidR="00E35CE1" w:rsidRPr="00D241F9" w:rsidRDefault="00E35CE1" w:rsidP="00AB4598">
      <w:pPr>
        <w:pStyle w:val="ListParagraph"/>
        <w:rPr>
          <w:sz w:val="20"/>
          <w:szCs w:val="20"/>
          <w:u w:val="single"/>
        </w:rPr>
      </w:pPr>
      <w:r w:rsidRPr="00D241F9">
        <w:rPr>
          <w:rStyle w:val="apple-converted-space"/>
          <w:rFonts w:cs="Arial"/>
          <w:color w:val="000000"/>
          <w:sz w:val="20"/>
          <w:szCs w:val="20"/>
          <w:shd w:val="clear" w:color="auto" w:fill="FFFFFF"/>
        </w:rPr>
        <w:t xml:space="preserve">Online Resources: Information, help guides, and recorded webinars are located at </w:t>
      </w:r>
      <w:hyperlink r:id="rId18" w:history="1">
        <w:r w:rsidRPr="00D241F9">
          <w:rPr>
            <w:rStyle w:val="Hyperlink"/>
            <w:rFonts w:cs="Arial"/>
            <w:sz w:val="20"/>
            <w:szCs w:val="20"/>
            <w:shd w:val="clear" w:color="auto" w:fill="FFFFFF"/>
          </w:rPr>
          <w:t>http://doe.sd.gov/oats/SDAP.aspx</w:t>
        </w:r>
      </w:hyperlink>
      <w:r w:rsidRPr="00D241F9">
        <w:rPr>
          <w:rStyle w:val="apple-converted-space"/>
          <w:rFonts w:cs="Arial"/>
          <w:color w:val="000000"/>
          <w:sz w:val="20"/>
          <w:szCs w:val="20"/>
          <w:shd w:val="clear" w:color="auto" w:fill="FFFFFF"/>
        </w:rPr>
        <w:t xml:space="preserve"> </w:t>
      </w:r>
    </w:p>
    <w:p w:rsidR="00E35CE1" w:rsidRDefault="00E35CE1" w:rsidP="00E35CE1">
      <w:pPr>
        <w:pStyle w:val="ListParagraph"/>
        <w:ind w:left="360"/>
        <w:rPr>
          <w:i/>
          <w:sz w:val="20"/>
          <w:szCs w:val="20"/>
        </w:rPr>
      </w:pPr>
    </w:p>
    <w:p w:rsidR="007D66A8" w:rsidRPr="001F1216" w:rsidRDefault="007D66A8" w:rsidP="001F1216">
      <w:pPr>
        <w:rPr>
          <w:i/>
          <w:sz w:val="20"/>
          <w:szCs w:val="20"/>
        </w:rPr>
      </w:pPr>
    </w:p>
    <w:p w:rsidR="00E35CE1" w:rsidRPr="00D241F9" w:rsidRDefault="00E35CE1" w:rsidP="00E35CE1">
      <w:pPr>
        <w:pStyle w:val="ListParagraph"/>
        <w:numPr>
          <w:ilvl w:val="0"/>
          <w:numId w:val="13"/>
        </w:numPr>
        <w:rPr>
          <w:i/>
          <w:sz w:val="20"/>
          <w:szCs w:val="20"/>
          <w:u w:val="single"/>
        </w:rPr>
      </w:pPr>
      <w:r w:rsidRPr="00D241F9">
        <w:rPr>
          <w:i/>
          <w:sz w:val="20"/>
          <w:szCs w:val="20"/>
          <w:u w:val="single"/>
        </w:rPr>
        <w:t>Creating High Quality Assessment Items</w:t>
      </w:r>
    </w:p>
    <w:p w:rsidR="00E35CE1" w:rsidRPr="00D241F9" w:rsidRDefault="00E35CE1" w:rsidP="00E35CE1">
      <w:pPr>
        <w:pStyle w:val="ListParagraph"/>
        <w:ind w:left="360"/>
        <w:rPr>
          <w:i/>
          <w:sz w:val="20"/>
          <w:szCs w:val="20"/>
        </w:rPr>
      </w:pPr>
      <w:r w:rsidRPr="00D241F9">
        <w:rPr>
          <w:sz w:val="20"/>
          <w:szCs w:val="20"/>
        </w:rPr>
        <w:t xml:space="preserve">Teachers, as well as standardized test makers, use many types of test items, including Multiple Choice, Short Answer, Constructed Response, Technology Enhanced, and Performance Task. This workshop will explain the uses of these types of items and provide teachers with tools to write items that both measure what is intended and provide feedback on student mastery. Discussion and practice for item writing will include determining the standard/objective and assigning a cognitive level using Webb’s Depth of Knowledge (DOK) classifications, </w:t>
      </w:r>
      <w:proofErr w:type="gramStart"/>
      <w:r w:rsidRPr="00D241F9">
        <w:rPr>
          <w:sz w:val="20"/>
          <w:szCs w:val="20"/>
        </w:rPr>
        <w:t>a four</w:t>
      </w:r>
      <w:proofErr w:type="gramEnd"/>
      <w:r w:rsidRPr="00D241F9">
        <w:rPr>
          <w:sz w:val="20"/>
          <w:szCs w:val="20"/>
        </w:rPr>
        <w:t xml:space="preserve"> level model defining cognitive skills.</w:t>
      </w:r>
    </w:p>
    <w:p w:rsidR="00E35CE1" w:rsidRPr="003641A8" w:rsidRDefault="00E35CE1" w:rsidP="00E35CE1">
      <w:pPr>
        <w:pStyle w:val="ListParagraph"/>
        <w:numPr>
          <w:ilvl w:val="0"/>
          <w:numId w:val="8"/>
        </w:numPr>
        <w:rPr>
          <w:sz w:val="20"/>
          <w:szCs w:val="20"/>
        </w:rPr>
      </w:pPr>
      <w:r w:rsidRPr="003641A8">
        <w:rPr>
          <w:i/>
          <w:sz w:val="20"/>
          <w:szCs w:val="20"/>
        </w:rPr>
        <w:t>Intended Audience</w:t>
      </w:r>
      <w:r w:rsidRPr="003641A8">
        <w:rPr>
          <w:sz w:val="20"/>
          <w:szCs w:val="20"/>
        </w:rPr>
        <w:t xml:space="preserve">: </w:t>
      </w:r>
      <w:r>
        <w:rPr>
          <w:sz w:val="20"/>
          <w:szCs w:val="20"/>
        </w:rPr>
        <w:t xml:space="preserve"> All grades and content</w:t>
      </w:r>
    </w:p>
    <w:p w:rsidR="00B86346" w:rsidRDefault="00E35CE1" w:rsidP="00B86346">
      <w:pPr>
        <w:pStyle w:val="ListParagraph"/>
        <w:numPr>
          <w:ilvl w:val="0"/>
          <w:numId w:val="8"/>
        </w:numPr>
      </w:pPr>
      <w:r w:rsidRPr="001F1216">
        <w:rPr>
          <w:i/>
          <w:sz w:val="20"/>
          <w:szCs w:val="20"/>
        </w:rPr>
        <w:t>Time Commitment</w:t>
      </w:r>
      <w:r w:rsidRPr="001F1216">
        <w:rPr>
          <w:sz w:val="20"/>
          <w:szCs w:val="20"/>
        </w:rPr>
        <w:t xml:space="preserve">: </w:t>
      </w:r>
      <w:r w:rsidR="0082467D" w:rsidRPr="001F1216">
        <w:rPr>
          <w:sz w:val="20"/>
          <w:szCs w:val="20"/>
        </w:rPr>
        <w:t xml:space="preserve">One full day with the option to have </w:t>
      </w:r>
      <w:proofErr w:type="gramStart"/>
      <w:r w:rsidR="0082467D" w:rsidRPr="001F1216">
        <w:rPr>
          <w:sz w:val="20"/>
          <w:szCs w:val="20"/>
        </w:rPr>
        <w:t>a coach/training come</w:t>
      </w:r>
      <w:proofErr w:type="gramEnd"/>
      <w:r w:rsidR="0082467D" w:rsidRPr="001F1216">
        <w:rPr>
          <w:sz w:val="20"/>
          <w:szCs w:val="20"/>
        </w:rPr>
        <w:t xml:space="preserve"> back for additional support.  </w:t>
      </w:r>
    </w:p>
    <w:p w:rsidR="00FC647E" w:rsidRPr="003641A8" w:rsidRDefault="00FC647E" w:rsidP="00ED2BB6">
      <w:pPr>
        <w:pStyle w:val="ListParagraph"/>
        <w:ind w:left="360"/>
      </w:pPr>
    </w:p>
    <w:sectPr w:rsidR="00FC647E" w:rsidRPr="003641A8" w:rsidSect="008B6FF7">
      <w:pgSz w:w="12240" w:h="15840"/>
      <w:pgMar w:top="630" w:right="907" w:bottom="900" w:left="720" w:header="720" w:footer="1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495" w:rsidRDefault="00E20495" w:rsidP="00E20495">
      <w:r>
        <w:separator/>
      </w:r>
    </w:p>
  </w:endnote>
  <w:endnote w:type="continuationSeparator" w:id="0">
    <w:p w:rsidR="00E20495" w:rsidRDefault="00E20495" w:rsidP="00E2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239001"/>
      <w:docPartObj>
        <w:docPartGallery w:val="Page Numbers (Bottom of Page)"/>
        <w:docPartUnique/>
      </w:docPartObj>
    </w:sdtPr>
    <w:sdtEndPr>
      <w:rPr>
        <w:noProof/>
      </w:rPr>
    </w:sdtEndPr>
    <w:sdtContent>
      <w:p w:rsidR="00663454" w:rsidRDefault="00663454">
        <w:pPr>
          <w:pStyle w:val="Footer"/>
          <w:jc w:val="right"/>
        </w:pPr>
        <w:r>
          <w:fldChar w:fldCharType="begin"/>
        </w:r>
        <w:r>
          <w:instrText xml:space="preserve"> PAGE   \* MERGEFORMAT </w:instrText>
        </w:r>
        <w:r>
          <w:fldChar w:fldCharType="separate"/>
        </w:r>
        <w:r w:rsidR="00B53D7F">
          <w:rPr>
            <w:noProof/>
          </w:rPr>
          <w:t>7</w:t>
        </w:r>
        <w:r>
          <w:rPr>
            <w:noProof/>
          </w:rPr>
          <w:fldChar w:fldCharType="end"/>
        </w:r>
      </w:p>
    </w:sdtContent>
  </w:sdt>
  <w:p w:rsidR="00E20495" w:rsidRDefault="00E20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495" w:rsidRDefault="00E20495" w:rsidP="00E20495">
      <w:r>
        <w:separator/>
      </w:r>
    </w:p>
  </w:footnote>
  <w:footnote w:type="continuationSeparator" w:id="0">
    <w:p w:rsidR="00E20495" w:rsidRDefault="00E20495" w:rsidP="00E20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495" w:rsidRDefault="00E204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31CD"/>
    <w:multiLevelType w:val="hybridMultilevel"/>
    <w:tmpl w:val="944EE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351425"/>
    <w:multiLevelType w:val="hybridMultilevel"/>
    <w:tmpl w:val="0E8A2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BB1B8D"/>
    <w:multiLevelType w:val="hybridMultilevel"/>
    <w:tmpl w:val="6EE25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1855FE"/>
    <w:multiLevelType w:val="hybridMultilevel"/>
    <w:tmpl w:val="64884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926C78"/>
    <w:multiLevelType w:val="hybridMultilevel"/>
    <w:tmpl w:val="0CE6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C374D"/>
    <w:multiLevelType w:val="hybridMultilevel"/>
    <w:tmpl w:val="944EE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EC5427"/>
    <w:multiLevelType w:val="hybridMultilevel"/>
    <w:tmpl w:val="6CAEB7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2F0755BA"/>
    <w:multiLevelType w:val="hybridMultilevel"/>
    <w:tmpl w:val="A2B6A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C967F5"/>
    <w:multiLevelType w:val="multilevel"/>
    <w:tmpl w:val="F48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D62CB2"/>
    <w:multiLevelType w:val="hybridMultilevel"/>
    <w:tmpl w:val="5AE68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366461FE"/>
    <w:multiLevelType w:val="hybridMultilevel"/>
    <w:tmpl w:val="85FC8052"/>
    <w:lvl w:ilvl="0" w:tplc="30AA564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09A0A59"/>
    <w:multiLevelType w:val="hybridMultilevel"/>
    <w:tmpl w:val="661CC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0A47FD"/>
    <w:multiLevelType w:val="hybridMultilevel"/>
    <w:tmpl w:val="9F7E1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B6C45D4"/>
    <w:multiLevelType w:val="hybridMultilevel"/>
    <w:tmpl w:val="A6823C14"/>
    <w:lvl w:ilvl="0" w:tplc="30AA5646">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0CC7060"/>
    <w:multiLevelType w:val="hybridMultilevel"/>
    <w:tmpl w:val="944EE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EB3BBE"/>
    <w:multiLevelType w:val="multilevel"/>
    <w:tmpl w:val="2B2C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FB1F3D"/>
    <w:multiLevelType w:val="hybridMultilevel"/>
    <w:tmpl w:val="51C0A6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69286C83"/>
    <w:multiLevelType w:val="hybridMultilevel"/>
    <w:tmpl w:val="6CE60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9332472"/>
    <w:multiLevelType w:val="hybridMultilevel"/>
    <w:tmpl w:val="944EE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057E74"/>
    <w:multiLevelType w:val="multilevel"/>
    <w:tmpl w:val="1994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D245CD7"/>
    <w:multiLevelType w:val="hybridMultilevel"/>
    <w:tmpl w:val="C3CAC4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34BD6"/>
    <w:multiLevelType w:val="hybridMultilevel"/>
    <w:tmpl w:val="15CA36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7D1581E"/>
    <w:multiLevelType w:val="hybridMultilevel"/>
    <w:tmpl w:val="0B786814"/>
    <w:lvl w:ilvl="0" w:tplc="454A7DC0">
      <w:start w:val="1"/>
      <w:numFmt w:val="decimal"/>
      <w:lvlText w:val="%1."/>
      <w:lvlJc w:val="left"/>
      <w:pPr>
        <w:ind w:left="-360" w:hanging="360"/>
      </w:pPr>
      <w:rPr>
        <w:b w:val="0"/>
        <w:i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3">
    <w:nsid w:val="7B652909"/>
    <w:multiLevelType w:val="hybridMultilevel"/>
    <w:tmpl w:val="13620C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8"/>
  </w:num>
  <w:num w:numId="14">
    <w:abstractNumId w:val="2"/>
  </w:num>
  <w:num w:numId="15">
    <w:abstractNumId w:val="12"/>
  </w:num>
  <w:num w:numId="16">
    <w:abstractNumId w:val="4"/>
  </w:num>
  <w:num w:numId="17">
    <w:abstractNumId w:val="2"/>
  </w:num>
  <w:num w:numId="18">
    <w:abstractNumId w:val="3"/>
  </w:num>
  <w:num w:numId="19">
    <w:abstractNumId w:val="1"/>
  </w:num>
  <w:num w:numId="20">
    <w:abstractNumId w:val="20"/>
  </w:num>
  <w:num w:numId="21">
    <w:abstractNumId w:val="11"/>
  </w:num>
  <w:num w:numId="22">
    <w:abstractNumId w:val="8"/>
  </w:num>
  <w:num w:numId="23">
    <w:abstractNumId w:val="19"/>
  </w:num>
  <w:num w:numId="24">
    <w:abstractNumId w:val="1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FF"/>
    <w:rsid w:val="00001BD0"/>
    <w:rsid w:val="00003EA1"/>
    <w:rsid w:val="00005D4D"/>
    <w:rsid w:val="00006A9F"/>
    <w:rsid w:val="00010401"/>
    <w:rsid w:val="0001697D"/>
    <w:rsid w:val="000309EC"/>
    <w:rsid w:val="00031E48"/>
    <w:rsid w:val="00037EDA"/>
    <w:rsid w:val="000406AC"/>
    <w:rsid w:val="000407D2"/>
    <w:rsid w:val="000549AC"/>
    <w:rsid w:val="00072321"/>
    <w:rsid w:val="000816DB"/>
    <w:rsid w:val="000853A3"/>
    <w:rsid w:val="000A1063"/>
    <w:rsid w:val="000A5E50"/>
    <w:rsid w:val="000C1CCF"/>
    <w:rsid w:val="000C1F0D"/>
    <w:rsid w:val="000C3F5E"/>
    <w:rsid w:val="000C5F03"/>
    <w:rsid w:val="000E481D"/>
    <w:rsid w:val="000E549E"/>
    <w:rsid w:val="000E702A"/>
    <w:rsid w:val="000F3443"/>
    <w:rsid w:val="000F7FF4"/>
    <w:rsid w:val="0010089E"/>
    <w:rsid w:val="001047F1"/>
    <w:rsid w:val="001065EA"/>
    <w:rsid w:val="00113781"/>
    <w:rsid w:val="00124743"/>
    <w:rsid w:val="001248AB"/>
    <w:rsid w:val="001259E5"/>
    <w:rsid w:val="0013110A"/>
    <w:rsid w:val="00132D1D"/>
    <w:rsid w:val="00135633"/>
    <w:rsid w:val="0014047A"/>
    <w:rsid w:val="00142613"/>
    <w:rsid w:val="001433D1"/>
    <w:rsid w:val="00152A17"/>
    <w:rsid w:val="00152BA8"/>
    <w:rsid w:val="0015576E"/>
    <w:rsid w:val="00155EE2"/>
    <w:rsid w:val="00157C80"/>
    <w:rsid w:val="001602EA"/>
    <w:rsid w:val="00164868"/>
    <w:rsid w:val="00174D63"/>
    <w:rsid w:val="00182392"/>
    <w:rsid w:val="00185EDA"/>
    <w:rsid w:val="0019321D"/>
    <w:rsid w:val="00194852"/>
    <w:rsid w:val="0019688E"/>
    <w:rsid w:val="001A0832"/>
    <w:rsid w:val="001A4DCC"/>
    <w:rsid w:val="001A778D"/>
    <w:rsid w:val="001B3FED"/>
    <w:rsid w:val="001B5341"/>
    <w:rsid w:val="001B78FD"/>
    <w:rsid w:val="001C3ED1"/>
    <w:rsid w:val="001C4E5E"/>
    <w:rsid w:val="001D28B5"/>
    <w:rsid w:val="001D74BE"/>
    <w:rsid w:val="001D7EF6"/>
    <w:rsid w:val="001E75BA"/>
    <w:rsid w:val="001E766C"/>
    <w:rsid w:val="001F1216"/>
    <w:rsid w:val="001F2B37"/>
    <w:rsid w:val="001F657C"/>
    <w:rsid w:val="0020040B"/>
    <w:rsid w:val="00201407"/>
    <w:rsid w:val="002038A4"/>
    <w:rsid w:val="00203D00"/>
    <w:rsid w:val="00211108"/>
    <w:rsid w:val="00211E20"/>
    <w:rsid w:val="0021638D"/>
    <w:rsid w:val="00216FB1"/>
    <w:rsid w:val="002246DE"/>
    <w:rsid w:val="00226B1B"/>
    <w:rsid w:val="00226DCB"/>
    <w:rsid w:val="00233B0A"/>
    <w:rsid w:val="00241C31"/>
    <w:rsid w:val="002470B7"/>
    <w:rsid w:val="00256B08"/>
    <w:rsid w:val="002633CC"/>
    <w:rsid w:val="002653CF"/>
    <w:rsid w:val="002928BE"/>
    <w:rsid w:val="00295EE8"/>
    <w:rsid w:val="002A04C0"/>
    <w:rsid w:val="002A326B"/>
    <w:rsid w:val="002A6ED8"/>
    <w:rsid w:val="002B3F0D"/>
    <w:rsid w:val="002B53F2"/>
    <w:rsid w:val="002D6C75"/>
    <w:rsid w:val="002E19EA"/>
    <w:rsid w:val="002F00B6"/>
    <w:rsid w:val="00300D4A"/>
    <w:rsid w:val="00301FE1"/>
    <w:rsid w:val="00305C70"/>
    <w:rsid w:val="003145FE"/>
    <w:rsid w:val="00317D9F"/>
    <w:rsid w:val="003207FC"/>
    <w:rsid w:val="00322137"/>
    <w:rsid w:val="00323E70"/>
    <w:rsid w:val="00326ED9"/>
    <w:rsid w:val="003301F3"/>
    <w:rsid w:val="00332BD4"/>
    <w:rsid w:val="00334F7D"/>
    <w:rsid w:val="0033504B"/>
    <w:rsid w:val="0036258D"/>
    <w:rsid w:val="003641A8"/>
    <w:rsid w:val="00364423"/>
    <w:rsid w:val="00366118"/>
    <w:rsid w:val="00370033"/>
    <w:rsid w:val="003741FC"/>
    <w:rsid w:val="00374944"/>
    <w:rsid w:val="00385483"/>
    <w:rsid w:val="0038737C"/>
    <w:rsid w:val="00394820"/>
    <w:rsid w:val="003B0802"/>
    <w:rsid w:val="003B1D8D"/>
    <w:rsid w:val="003B41DE"/>
    <w:rsid w:val="003D110F"/>
    <w:rsid w:val="003E2C4D"/>
    <w:rsid w:val="003E5C5C"/>
    <w:rsid w:val="003F4B68"/>
    <w:rsid w:val="004060EB"/>
    <w:rsid w:val="0040630D"/>
    <w:rsid w:val="00411260"/>
    <w:rsid w:val="00417E96"/>
    <w:rsid w:val="0042575B"/>
    <w:rsid w:val="00426096"/>
    <w:rsid w:val="004421B7"/>
    <w:rsid w:val="00452E51"/>
    <w:rsid w:val="00454DAC"/>
    <w:rsid w:val="004612F3"/>
    <w:rsid w:val="00466412"/>
    <w:rsid w:val="00470B12"/>
    <w:rsid w:val="00476489"/>
    <w:rsid w:val="004823B4"/>
    <w:rsid w:val="004834A4"/>
    <w:rsid w:val="00487EE8"/>
    <w:rsid w:val="00491FA8"/>
    <w:rsid w:val="00492F78"/>
    <w:rsid w:val="00494A23"/>
    <w:rsid w:val="00495251"/>
    <w:rsid w:val="004966DD"/>
    <w:rsid w:val="004972ED"/>
    <w:rsid w:val="004A6E26"/>
    <w:rsid w:val="004B102E"/>
    <w:rsid w:val="004B14A7"/>
    <w:rsid w:val="004B3F03"/>
    <w:rsid w:val="004B551C"/>
    <w:rsid w:val="004C144B"/>
    <w:rsid w:val="004C57B0"/>
    <w:rsid w:val="004C7ADF"/>
    <w:rsid w:val="004D2E4F"/>
    <w:rsid w:val="004D44F7"/>
    <w:rsid w:val="004D45D1"/>
    <w:rsid w:val="004D53D3"/>
    <w:rsid w:val="004E486F"/>
    <w:rsid w:val="004E62B4"/>
    <w:rsid w:val="004E7125"/>
    <w:rsid w:val="004E7649"/>
    <w:rsid w:val="0051251C"/>
    <w:rsid w:val="00512CCF"/>
    <w:rsid w:val="00513261"/>
    <w:rsid w:val="005203A0"/>
    <w:rsid w:val="00532500"/>
    <w:rsid w:val="0053255B"/>
    <w:rsid w:val="00533C7E"/>
    <w:rsid w:val="0053501A"/>
    <w:rsid w:val="00543E84"/>
    <w:rsid w:val="00547E51"/>
    <w:rsid w:val="00550CD2"/>
    <w:rsid w:val="005541C8"/>
    <w:rsid w:val="00554CB6"/>
    <w:rsid w:val="00555345"/>
    <w:rsid w:val="00561503"/>
    <w:rsid w:val="00563ACB"/>
    <w:rsid w:val="00566AA8"/>
    <w:rsid w:val="00567BCB"/>
    <w:rsid w:val="00571959"/>
    <w:rsid w:val="00576EF1"/>
    <w:rsid w:val="005855F0"/>
    <w:rsid w:val="005879D2"/>
    <w:rsid w:val="005900B5"/>
    <w:rsid w:val="0059602C"/>
    <w:rsid w:val="005A19FF"/>
    <w:rsid w:val="005A54C5"/>
    <w:rsid w:val="005A7D90"/>
    <w:rsid w:val="005B0A61"/>
    <w:rsid w:val="005B4AD9"/>
    <w:rsid w:val="005C4314"/>
    <w:rsid w:val="005C6868"/>
    <w:rsid w:val="005E124F"/>
    <w:rsid w:val="005F03E7"/>
    <w:rsid w:val="005F094C"/>
    <w:rsid w:val="00606667"/>
    <w:rsid w:val="00606C9A"/>
    <w:rsid w:val="0061556B"/>
    <w:rsid w:val="00616E9B"/>
    <w:rsid w:val="00634884"/>
    <w:rsid w:val="00641BAD"/>
    <w:rsid w:val="00642CB0"/>
    <w:rsid w:val="00646D8F"/>
    <w:rsid w:val="0065051A"/>
    <w:rsid w:val="006523B4"/>
    <w:rsid w:val="00654C76"/>
    <w:rsid w:val="00654D42"/>
    <w:rsid w:val="00662EC7"/>
    <w:rsid w:val="0066325C"/>
    <w:rsid w:val="0066333A"/>
    <w:rsid w:val="00663454"/>
    <w:rsid w:val="0066455B"/>
    <w:rsid w:val="006649DA"/>
    <w:rsid w:val="00670CF4"/>
    <w:rsid w:val="00672BBC"/>
    <w:rsid w:val="0067345B"/>
    <w:rsid w:val="006743B4"/>
    <w:rsid w:val="00674D48"/>
    <w:rsid w:val="006863FF"/>
    <w:rsid w:val="006906E4"/>
    <w:rsid w:val="006A1411"/>
    <w:rsid w:val="006A3450"/>
    <w:rsid w:val="006B598B"/>
    <w:rsid w:val="006B6CE5"/>
    <w:rsid w:val="006C0C5C"/>
    <w:rsid w:val="006C292E"/>
    <w:rsid w:val="006C6207"/>
    <w:rsid w:val="006E0075"/>
    <w:rsid w:val="006E4712"/>
    <w:rsid w:val="006E4B76"/>
    <w:rsid w:val="006F2A18"/>
    <w:rsid w:val="00700AE1"/>
    <w:rsid w:val="00706E88"/>
    <w:rsid w:val="00707CF2"/>
    <w:rsid w:val="00711400"/>
    <w:rsid w:val="007126D5"/>
    <w:rsid w:val="00713F8B"/>
    <w:rsid w:val="00715B60"/>
    <w:rsid w:val="007229F4"/>
    <w:rsid w:val="007338F9"/>
    <w:rsid w:val="007457AD"/>
    <w:rsid w:val="00747D2D"/>
    <w:rsid w:val="00750A01"/>
    <w:rsid w:val="0075217D"/>
    <w:rsid w:val="00752678"/>
    <w:rsid w:val="007549F0"/>
    <w:rsid w:val="00755B2C"/>
    <w:rsid w:val="00757D98"/>
    <w:rsid w:val="00761F35"/>
    <w:rsid w:val="00762874"/>
    <w:rsid w:val="0078498F"/>
    <w:rsid w:val="007939EB"/>
    <w:rsid w:val="007A1E6F"/>
    <w:rsid w:val="007A787C"/>
    <w:rsid w:val="007B3E32"/>
    <w:rsid w:val="007B5296"/>
    <w:rsid w:val="007C1DF2"/>
    <w:rsid w:val="007C6513"/>
    <w:rsid w:val="007C7DBF"/>
    <w:rsid w:val="007D647C"/>
    <w:rsid w:val="007D66A8"/>
    <w:rsid w:val="007D7147"/>
    <w:rsid w:val="007D7FF0"/>
    <w:rsid w:val="007E1411"/>
    <w:rsid w:val="007E4C22"/>
    <w:rsid w:val="007E65E6"/>
    <w:rsid w:val="007E6CD3"/>
    <w:rsid w:val="007E75AD"/>
    <w:rsid w:val="007F0199"/>
    <w:rsid w:val="007F1B3A"/>
    <w:rsid w:val="007F332F"/>
    <w:rsid w:val="008026E9"/>
    <w:rsid w:val="00805189"/>
    <w:rsid w:val="00805EA4"/>
    <w:rsid w:val="00806976"/>
    <w:rsid w:val="00810582"/>
    <w:rsid w:val="008122AF"/>
    <w:rsid w:val="00812DB9"/>
    <w:rsid w:val="0081654C"/>
    <w:rsid w:val="0082467D"/>
    <w:rsid w:val="00827932"/>
    <w:rsid w:val="00830E74"/>
    <w:rsid w:val="008345A1"/>
    <w:rsid w:val="00834B1C"/>
    <w:rsid w:val="00835566"/>
    <w:rsid w:val="0084519A"/>
    <w:rsid w:val="00847420"/>
    <w:rsid w:val="00850D7C"/>
    <w:rsid w:val="00851E26"/>
    <w:rsid w:val="008552E0"/>
    <w:rsid w:val="00860D76"/>
    <w:rsid w:val="0086322E"/>
    <w:rsid w:val="008660E1"/>
    <w:rsid w:val="00873CC9"/>
    <w:rsid w:val="008763B6"/>
    <w:rsid w:val="0088412E"/>
    <w:rsid w:val="00884CF8"/>
    <w:rsid w:val="00887A4C"/>
    <w:rsid w:val="00893643"/>
    <w:rsid w:val="00894746"/>
    <w:rsid w:val="008948AE"/>
    <w:rsid w:val="008B02F5"/>
    <w:rsid w:val="008B545C"/>
    <w:rsid w:val="008B6FF7"/>
    <w:rsid w:val="008C220B"/>
    <w:rsid w:val="008C30BD"/>
    <w:rsid w:val="008C617C"/>
    <w:rsid w:val="008D1FC3"/>
    <w:rsid w:val="008D2063"/>
    <w:rsid w:val="008D2D92"/>
    <w:rsid w:val="008D5C9A"/>
    <w:rsid w:val="008E3DFF"/>
    <w:rsid w:val="008E636B"/>
    <w:rsid w:val="008F0106"/>
    <w:rsid w:val="008F14AA"/>
    <w:rsid w:val="00901CCE"/>
    <w:rsid w:val="00904493"/>
    <w:rsid w:val="00904727"/>
    <w:rsid w:val="00905A5F"/>
    <w:rsid w:val="009106DD"/>
    <w:rsid w:val="009116E3"/>
    <w:rsid w:val="00912431"/>
    <w:rsid w:val="009146E7"/>
    <w:rsid w:val="00915217"/>
    <w:rsid w:val="00915C70"/>
    <w:rsid w:val="00915CBA"/>
    <w:rsid w:val="00922466"/>
    <w:rsid w:val="009343CE"/>
    <w:rsid w:val="009369BC"/>
    <w:rsid w:val="00942FFA"/>
    <w:rsid w:val="0095612A"/>
    <w:rsid w:val="00957270"/>
    <w:rsid w:val="00964F0D"/>
    <w:rsid w:val="00983BD0"/>
    <w:rsid w:val="0098683E"/>
    <w:rsid w:val="00987B21"/>
    <w:rsid w:val="0099231D"/>
    <w:rsid w:val="00997DFE"/>
    <w:rsid w:val="009A0448"/>
    <w:rsid w:val="009A5F2C"/>
    <w:rsid w:val="009C1928"/>
    <w:rsid w:val="009D4B87"/>
    <w:rsid w:val="009D75B6"/>
    <w:rsid w:val="009E33C3"/>
    <w:rsid w:val="009F03E0"/>
    <w:rsid w:val="009F17CB"/>
    <w:rsid w:val="009F261C"/>
    <w:rsid w:val="009F263C"/>
    <w:rsid w:val="009F3396"/>
    <w:rsid w:val="00A0011A"/>
    <w:rsid w:val="00A077A3"/>
    <w:rsid w:val="00A13D92"/>
    <w:rsid w:val="00A215AB"/>
    <w:rsid w:val="00A322D0"/>
    <w:rsid w:val="00A35990"/>
    <w:rsid w:val="00A43532"/>
    <w:rsid w:val="00A4471D"/>
    <w:rsid w:val="00A47612"/>
    <w:rsid w:val="00A52378"/>
    <w:rsid w:val="00A547DB"/>
    <w:rsid w:val="00A61D8C"/>
    <w:rsid w:val="00A624D2"/>
    <w:rsid w:val="00A6279D"/>
    <w:rsid w:val="00A6449E"/>
    <w:rsid w:val="00A70E01"/>
    <w:rsid w:val="00A738CA"/>
    <w:rsid w:val="00A772C2"/>
    <w:rsid w:val="00A80347"/>
    <w:rsid w:val="00A845A9"/>
    <w:rsid w:val="00A904B6"/>
    <w:rsid w:val="00A94775"/>
    <w:rsid w:val="00A95B6C"/>
    <w:rsid w:val="00A97DB8"/>
    <w:rsid w:val="00AA0EFD"/>
    <w:rsid w:val="00AA26D5"/>
    <w:rsid w:val="00AA2BD8"/>
    <w:rsid w:val="00AA4509"/>
    <w:rsid w:val="00AA5DA5"/>
    <w:rsid w:val="00AA7439"/>
    <w:rsid w:val="00AB38DE"/>
    <w:rsid w:val="00AB4598"/>
    <w:rsid w:val="00AB4D04"/>
    <w:rsid w:val="00AB5297"/>
    <w:rsid w:val="00AB5546"/>
    <w:rsid w:val="00AB7B8A"/>
    <w:rsid w:val="00AC109F"/>
    <w:rsid w:val="00AC1FDD"/>
    <w:rsid w:val="00AC5FB2"/>
    <w:rsid w:val="00AC7CAE"/>
    <w:rsid w:val="00AD1204"/>
    <w:rsid w:val="00AD58FE"/>
    <w:rsid w:val="00AD759D"/>
    <w:rsid w:val="00AE376D"/>
    <w:rsid w:val="00AE3B85"/>
    <w:rsid w:val="00AF3EDD"/>
    <w:rsid w:val="00AF681D"/>
    <w:rsid w:val="00AF7176"/>
    <w:rsid w:val="00B04B3A"/>
    <w:rsid w:val="00B06537"/>
    <w:rsid w:val="00B06EFF"/>
    <w:rsid w:val="00B10741"/>
    <w:rsid w:val="00B10A8F"/>
    <w:rsid w:val="00B12625"/>
    <w:rsid w:val="00B135A4"/>
    <w:rsid w:val="00B13B83"/>
    <w:rsid w:val="00B15774"/>
    <w:rsid w:val="00B16C4A"/>
    <w:rsid w:val="00B1763D"/>
    <w:rsid w:val="00B23409"/>
    <w:rsid w:val="00B259E3"/>
    <w:rsid w:val="00B25EE7"/>
    <w:rsid w:val="00B30CF4"/>
    <w:rsid w:val="00B31586"/>
    <w:rsid w:val="00B41770"/>
    <w:rsid w:val="00B524B2"/>
    <w:rsid w:val="00B53D7F"/>
    <w:rsid w:val="00B65FD9"/>
    <w:rsid w:val="00B74948"/>
    <w:rsid w:val="00B7538B"/>
    <w:rsid w:val="00B86346"/>
    <w:rsid w:val="00B9082F"/>
    <w:rsid w:val="00B956F9"/>
    <w:rsid w:val="00B971B6"/>
    <w:rsid w:val="00BA1AD2"/>
    <w:rsid w:val="00BB064D"/>
    <w:rsid w:val="00BB08F3"/>
    <w:rsid w:val="00BB7A4C"/>
    <w:rsid w:val="00BC7BDB"/>
    <w:rsid w:val="00BD448B"/>
    <w:rsid w:val="00BD4BCD"/>
    <w:rsid w:val="00BE052E"/>
    <w:rsid w:val="00BE0D83"/>
    <w:rsid w:val="00BE1830"/>
    <w:rsid w:val="00BF1FFF"/>
    <w:rsid w:val="00BF2FE1"/>
    <w:rsid w:val="00BF7FC6"/>
    <w:rsid w:val="00C020B0"/>
    <w:rsid w:val="00C04286"/>
    <w:rsid w:val="00C045A7"/>
    <w:rsid w:val="00C057AA"/>
    <w:rsid w:val="00C05FDB"/>
    <w:rsid w:val="00C17A0F"/>
    <w:rsid w:val="00C2216D"/>
    <w:rsid w:val="00C31CA3"/>
    <w:rsid w:val="00C3685C"/>
    <w:rsid w:val="00C36D08"/>
    <w:rsid w:val="00C43E6D"/>
    <w:rsid w:val="00C50932"/>
    <w:rsid w:val="00C549A7"/>
    <w:rsid w:val="00C57633"/>
    <w:rsid w:val="00C613C5"/>
    <w:rsid w:val="00C71B91"/>
    <w:rsid w:val="00C82E40"/>
    <w:rsid w:val="00C8698F"/>
    <w:rsid w:val="00C9121D"/>
    <w:rsid w:val="00C91CEE"/>
    <w:rsid w:val="00C940BE"/>
    <w:rsid w:val="00C94C55"/>
    <w:rsid w:val="00C971C4"/>
    <w:rsid w:val="00CA3AC0"/>
    <w:rsid w:val="00CA4FDD"/>
    <w:rsid w:val="00CA684C"/>
    <w:rsid w:val="00CB079F"/>
    <w:rsid w:val="00CB3736"/>
    <w:rsid w:val="00CB5AD6"/>
    <w:rsid w:val="00CC1CD2"/>
    <w:rsid w:val="00CC38FE"/>
    <w:rsid w:val="00CC6857"/>
    <w:rsid w:val="00CD2CC1"/>
    <w:rsid w:val="00CE083C"/>
    <w:rsid w:val="00CE229C"/>
    <w:rsid w:val="00CE66AD"/>
    <w:rsid w:val="00CE7D57"/>
    <w:rsid w:val="00CF565F"/>
    <w:rsid w:val="00CF7A7D"/>
    <w:rsid w:val="00D1437A"/>
    <w:rsid w:val="00D241F9"/>
    <w:rsid w:val="00D24AA0"/>
    <w:rsid w:val="00D26605"/>
    <w:rsid w:val="00D30B21"/>
    <w:rsid w:val="00D32377"/>
    <w:rsid w:val="00D327E0"/>
    <w:rsid w:val="00D44A8E"/>
    <w:rsid w:val="00D54C9D"/>
    <w:rsid w:val="00D66C77"/>
    <w:rsid w:val="00D7573F"/>
    <w:rsid w:val="00D829D5"/>
    <w:rsid w:val="00D858C1"/>
    <w:rsid w:val="00D875C5"/>
    <w:rsid w:val="00D922B8"/>
    <w:rsid w:val="00D97E39"/>
    <w:rsid w:val="00DA1632"/>
    <w:rsid w:val="00DA2A8B"/>
    <w:rsid w:val="00DA4C71"/>
    <w:rsid w:val="00DB3480"/>
    <w:rsid w:val="00DB7A7C"/>
    <w:rsid w:val="00DC199D"/>
    <w:rsid w:val="00DC459D"/>
    <w:rsid w:val="00DC5AE1"/>
    <w:rsid w:val="00DD3DB3"/>
    <w:rsid w:val="00DE0392"/>
    <w:rsid w:val="00DE53F5"/>
    <w:rsid w:val="00DE72DC"/>
    <w:rsid w:val="00DF0CC7"/>
    <w:rsid w:val="00DF75D2"/>
    <w:rsid w:val="00E0309C"/>
    <w:rsid w:val="00E03976"/>
    <w:rsid w:val="00E05CD2"/>
    <w:rsid w:val="00E16C80"/>
    <w:rsid w:val="00E20495"/>
    <w:rsid w:val="00E34435"/>
    <w:rsid w:val="00E34557"/>
    <w:rsid w:val="00E35CE1"/>
    <w:rsid w:val="00E41D77"/>
    <w:rsid w:val="00E4299F"/>
    <w:rsid w:val="00E55FE2"/>
    <w:rsid w:val="00E56B5F"/>
    <w:rsid w:val="00E610CE"/>
    <w:rsid w:val="00E6143E"/>
    <w:rsid w:val="00E61F39"/>
    <w:rsid w:val="00E6216B"/>
    <w:rsid w:val="00E71E25"/>
    <w:rsid w:val="00E7245F"/>
    <w:rsid w:val="00E753D9"/>
    <w:rsid w:val="00E80A34"/>
    <w:rsid w:val="00E80BB0"/>
    <w:rsid w:val="00E81467"/>
    <w:rsid w:val="00E847A7"/>
    <w:rsid w:val="00E9037C"/>
    <w:rsid w:val="00E91702"/>
    <w:rsid w:val="00E9439C"/>
    <w:rsid w:val="00E95013"/>
    <w:rsid w:val="00EA4CCF"/>
    <w:rsid w:val="00EA6F13"/>
    <w:rsid w:val="00EB05D6"/>
    <w:rsid w:val="00EB05D9"/>
    <w:rsid w:val="00EB0B41"/>
    <w:rsid w:val="00EB0D6A"/>
    <w:rsid w:val="00EB2D1B"/>
    <w:rsid w:val="00EB3B87"/>
    <w:rsid w:val="00EC066A"/>
    <w:rsid w:val="00EC2EE7"/>
    <w:rsid w:val="00EC746F"/>
    <w:rsid w:val="00ED0FF1"/>
    <w:rsid w:val="00ED1362"/>
    <w:rsid w:val="00ED2BB6"/>
    <w:rsid w:val="00EE088E"/>
    <w:rsid w:val="00EE6A90"/>
    <w:rsid w:val="00EE6F8C"/>
    <w:rsid w:val="00EF34BD"/>
    <w:rsid w:val="00EF3E10"/>
    <w:rsid w:val="00EF4C69"/>
    <w:rsid w:val="00F0067E"/>
    <w:rsid w:val="00F041F4"/>
    <w:rsid w:val="00F07F9C"/>
    <w:rsid w:val="00F2084C"/>
    <w:rsid w:val="00F21606"/>
    <w:rsid w:val="00F21AD2"/>
    <w:rsid w:val="00F32834"/>
    <w:rsid w:val="00F35857"/>
    <w:rsid w:val="00F36922"/>
    <w:rsid w:val="00F419D7"/>
    <w:rsid w:val="00F443D0"/>
    <w:rsid w:val="00F512B7"/>
    <w:rsid w:val="00F52EC9"/>
    <w:rsid w:val="00F56B83"/>
    <w:rsid w:val="00F57F14"/>
    <w:rsid w:val="00F636A4"/>
    <w:rsid w:val="00F6567E"/>
    <w:rsid w:val="00F670A2"/>
    <w:rsid w:val="00F67CB5"/>
    <w:rsid w:val="00F734AD"/>
    <w:rsid w:val="00F8007B"/>
    <w:rsid w:val="00F83E07"/>
    <w:rsid w:val="00F938D7"/>
    <w:rsid w:val="00F97AF4"/>
    <w:rsid w:val="00FB0227"/>
    <w:rsid w:val="00FB1F7D"/>
    <w:rsid w:val="00FC103B"/>
    <w:rsid w:val="00FC25B1"/>
    <w:rsid w:val="00FC5E31"/>
    <w:rsid w:val="00FC647E"/>
    <w:rsid w:val="00FD429E"/>
    <w:rsid w:val="00FE582B"/>
    <w:rsid w:val="00FE59F3"/>
    <w:rsid w:val="00FE76DA"/>
    <w:rsid w:val="00FF18E5"/>
    <w:rsid w:val="00FF362E"/>
    <w:rsid w:val="00F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FF"/>
    <w:pPr>
      <w:spacing w:after="0" w:line="240" w:lineRule="auto"/>
    </w:pPr>
    <w:rPr>
      <w:rFonts w:asciiTheme="majorHAnsi" w:eastAsiaTheme="minorEastAsia" w:hAnsiTheme="majorHAnsi"/>
      <w:szCs w:val="24"/>
    </w:rPr>
  </w:style>
  <w:style w:type="paragraph" w:styleId="Heading2">
    <w:name w:val="heading 2"/>
    <w:basedOn w:val="Normal"/>
    <w:next w:val="Normal"/>
    <w:link w:val="Heading2Char"/>
    <w:autoRedefine/>
    <w:uiPriority w:val="9"/>
    <w:semiHidden/>
    <w:unhideWhenUsed/>
    <w:qFormat/>
    <w:rsid w:val="002F00B6"/>
    <w:pPr>
      <w:keepNext/>
      <w:keepLines/>
      <w:spacing w:before="200"/>
      <w:outlineLvl w:val="1"/>
    </w:pPr>
    <w:rPr>
      <w:rFonts w:eastAsiaTheme="majorEastAsia" w:cstheme="majorBidi"/>
      <w:b/>
      <w:bCs/>
      <w:color w:val="000000" w:themeColor="text1"/>
      <w:sz w:val="24"/>
      <w:u w:val="single"/>
    </w:rPr>
  </w:style>
  <w:style w:type="paragraph" w:styleId="Heading3">
    <w:name w:val="heading 3"/>
    <w:basedOn w:val="Normal"/>
    <w:next w:val="Normal"/>
    <w:link w:val="Heading3Char"/>
    <w:uiPriority w:val="9"/>
    <w:semiHidden/>
    <w:unhideWhenUsed/>
    <w:qFormat/>
    <w:rsid w:val="002F00B6"/>
    <w:pPr>
      <w:keepNext/>
      <w:keepLines/>
      <w:spacing w:before="200"/>
      <w:outlineLvl w:val="2"/>
    </w:pPr>
    <w:rPr>
      <w:rFonts w:eastAsiaTheme="majorEastAsia" w:cstheme="majorBidi"/>
      <w:b/>
      <w:b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FF"/>
    <w:pPr>
      <w:ind w:left="720"/>
      <w:contextualSpacing/>
    </w:pPr>
  </w:style>
  <w:style w:type="table" w:styleId="TableGrid">
    <w:name w:val="Table Grid"/>
    <w:basedOn w:val="TableNormal"/>
    <w:uiPriority w:val="59"/>
    <w:rsid w:val="00B06EFF"/>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F00B6"/>
    <w:rPr>
      <w:rFonts w:asciiTheme="majorHAnsi" w:eastAsiaTheme="majorEastAsia" w:hAnsiTheme="majorHAnsi" w:cstheme="majorBidi"/>
      <w:b/>
      <w:bCs/>
      <w:color w:val="000000" w:themeColor="text1"/>
      <w:sz w:val="24"/>
      <w:szCs w:val="24"/>
      <w:u w:val="single"/>
    </w:rPr>
  </w:style>
  <w:style w:type="character" w:customStyle="1" w:styleId="Heading3Char">
    <w:name w:val="Heading 3 Char"/>
    <w:basedOn w:val="DefaultParagraphFont"/>
    <w:link w:val="Heading3"/>
    <w:uiPriority w:val="9"/>
    <w:semiHidden/>
    <w:rsid w:val="002F00B6"/>
    <w:rPr>
      <w:rFonts w:asciiTheme="majorHAnsi" w:eastAsiaTheme="majorEastAsia" w:hAnsiTheme="majorHAnsi" w:cstheme="majorBidi"/>
      <w:b/>
      <w:bCs/>
      <w:color w:val="0D0D0D" w:themeColor="text1" w:themeTint="F2"/>
      <w:szCs w:val="24"/>
    </w:rPr>
  </w:style>
  <w:style w:type="character" w:styleId="Hyperlink">
    <w:name w:val="Hyperlink"/>
    <w:basedOn w:val="DefaultParagraphFont"/>
    <w:uiPriority w:val="99"/>
    <w:semiHidden/>
    <w:unhideWhenUsed/>
    <w:rsid w:val="002F00B6"/>
    <w:rPr>
      <w:color w:val="0000FF" w:themeColor="hyperlink"/>
      <w:u w:val="single"/>
    </w:rPr>
  </w:style>
  <w:style w:type="paragraph" w:styleId="Header">
    <w:name w:val="header"/>
    <w:basedOn w:val="Normal"/>
    <w:link w:val="HeaderChar"/>
    <w:uiPriority w:val="99"/>
    <w:unhideWhenUsed/>
    <w:rsid w:val="00E20495"/>
    <w:pPr>
      <w:tabs>
        <w:tab w:val="center" w:pos="4680"/>
        <w:tab w:val="right" w:pos="9360"/>
      </w:tabs>
    </w:pPr>
  </w:style>
  <w:style w:type="character" w:customStyle="1" w:styleId="HeaderChar">
    <w:name w:val="Header Char"/>
    <w:basedOn w:val="DefaultParagraphFont"/>
    <w:link w:val="Header"/>
    <w:uiPriority w:val="99"/>
    <w:rsid w:val="00E20495"/>
    <w:rPr>
      <w:rFonts w:asciiTheme="majorHAnsi" w:eastAsiaTheme="minorEastAsia" w:hAnsiTheme="majorHAnsi"/>
      <w:szCs w:val="24"/>
    </w:rPr>
  </w:style>
  <w:style w:type="paragraph" w:styleId="Footer">
    <w:name w:val="footer"/>
    <w:basedOn w:val="Normal"/>
    <w:link w:val="FooterChar"/>
    <w:uiPriority w:val="99"/>
    <w:unhideWhenUsed/>
    <w:rsid w:val="00E20495"/>
    <w:pPr>
      <w:tabs>
        <w:tab w:val="center" w:pos="4680"/>
        <w:tab w:val="right" w:pos="9360"/>
      </w:tabs>
    </w:pPr>
  </w:style>
  <w:style w:type="character" w:customStyle="1" w:styleId="FooterChar">
    <w:name w:val="Footer Char"/>
    <w:basedOn w:val="DefaultParagraphFont"/>
    <w:link w:val="Footer"/>
    <w:uiPriority w:val="99"/>
    <w:rsid w:val="00E20495"/>
    <w:rPr>
      <w:rFonts w:asciiTheme="majorHAnsi" w:eastAsiaTheme="minorEastAsia" w:hAnsiTheme="majorHAnsi"/>
      <w:szCs w:val="24"/>
    </w:rPr>
  </w:style>
  <w:style w:type="character" w:customStyle="1" w:styleId="apple-converted-space">
    <w:name w:val="apple-converted-space"/>
    <w:basedOn w:val="DefaultParagraphFont"/>
    <w:rsid w:val="00D241F9"/>
  </w:style>
  <w:style w:type="character" w:styleId="Strong">
    <w:name w:val="Strong"/>
    <w:basedOn w:val="DefaultParagraphFont"/>
    <w:uiPriority w:val="22"/>
    <w:qFormat/>
    <w:rsid w:val="00FC647E"/>
    <w:rPr>
      <w:b/>
      <w:bCs/>
    </w:rPr>
  </w:style>
  <w:style w:type="paragraph" w:styleId="NormalWeb">
    <w:name w:val="Normal (Web)"/>
    <w:basedOn w:val="Normal"/>
    <w:uiPriority w:val="99"/>
    <w:semiHidden/>
    <w:unhideWhenUsed/>
    <w:rsid w:val="008C30BD"/>
    <w:pPr>
      <w:spacing w:before="100" w:beforeAutospacing="1" w:after="100" w:afterAutospacing="1"/>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FF"/>
    <w:pPr>
      <w:spacing w:after="0" w:line="240" w:lineRule="auto"/>
    </w:pPr>
    <w:rPr>
      <w:rFonts w:asciiTheme="majorHAnsi" w:eastAsiaTheme="minorEastAsia" w:hAnsiTheme="majorHAnsi"/>
      <w:szCs w:val="24"/>
    </w:rPr>
  </w:style>
  <w:style w:type="paragraph" w:styleId="Heading2">
    <w:name w:val="heading 2"/>
    <w:basedOn w:val="Normal"/>
    <w:next w:val="Normal"/>
    <w:link w:val="Heading2Char"/>
    <w:autoRedefine/>
    <w:uiPriority w:val="9"/>
    <w:semiHidden/>
    <w:unhideWhenUsed/>
    <w:qFormat/>
    <w:rsid w:val="002F00B6"/>
    <w:pPr>
      <w:keepNext/>
      <w:keepLines/>
      <w:spacing w:before="200"/>
      <w:outlineLvl w:val="1"/>
    </w:pPr>
    <w:rPr>
      <w:rFonts w:eastAsiaTheme="majorEastAsia" w:cstheme="majorBidi"/>
      <w:b/>
      <w:bCs/>
      <w:color w:val="000000" w:themeColor="text1"/>
      <w:sz w:val="24"/>
      <w:u w:val="single"/>
    </w:rPr>
  </w:style>
  <w:style w:type="paragraph" w:styleId="Heading3">
    <w:name w:val="heading 3"/>
    <w:basedOn w:val="Normal"/>
    <w:next w:val="Normal"/>
    <w:link w:val="Heading3Char"/>
    <w:uiPriority w:val="9"/>
    <w:semiHidden/>
    <w:unhideWhenUsed/>
    <w:qFormat/>
    <w:rsid w:val="002F00B6"/>
    <w:pPr>
      <w:keepNext/>
      <w:keepLines/>
      <w:spacing w:before="200"/>
      <w:outlineLvl w:val="2"/>
    </w:pPr>
    <w:rPr>
      <w:rFonts w:eastAsiaTheme="majorEastAsia" w:cstheme="majorBidi"/>
      <w:b/>
      <w:b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EFF"/>
    <w:pPr>
      <w:ind w:left="720"/>
      <w:contextualSpacing/>
    </w:pPr>
  </w:style>
  <w:style w:type="table" w:styleId="TableGrid">
    <w:name w:val="Table Grid"/>
    <w:basedOn w:val="TableNormal"/>
    <w:uiPriority w:val="59"/>
    <w:rsid w:val="00B06EFF"/>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F00B6"/>
    <w:rPr>
      <w:rFonts w:asciiTheme="majorHAnsi" w:eastAsiaTheme="majorEastAsia" w:hAnsiTheme="majorHAnsi" w:cstheme="majorBidi"/>
      <w:b/>
      <w:bCs/>
      <w:color w:val="000000" w:themeColor="text1"/>
      <w:sz w:val="24"/>
      <w:szCs w:val="24"/>
      <w:u w:val="single"/>
    </w:rPr>
  </w:style>
  <w:style w:type="character" w:customStyle="1" w:styleId="Heading3Char">
    <w:name w:val="Heading 3 Char"/>
    <w:basedOn w:val="DefaultParagraphFont"/>
    <w:link w:val="Heading3"/>
    <w:uiPriority w:val="9"/>
    <w:semiHidden/>
    <w:rsid w:val="002F00B6"/>
    <w:rPr>
      <w:rFonts w:asciiTheme="majorHAnsi" w:eastAsiaTheme="majorEastAsia" w:hAnsiTheme="majorHAnsi" w:cstheme="majorBidi"/>
      <w:b/>
      <w:bCs/>
      <w:color w:val="0D0D0D" w:themeColor="text1" w:themeTint="F2"/>
      <w:szCs w:val="24"/>
    </w:rPr>
  </w:style>
  <w:style w:type="character" w:styleId="Hyperlink">
    <w:name w:val="Hyperlink"/>
    <w:basedOn w:val="DefaultParagraphFont"/>
    <w:uiPriority w:val="99"/>
    <w:semiHidden/>
    <w:unhideWhenUsed/>
    <w:rsid w:val="002F00B6"/>
    <w:rPr>
      <w:color w:val="0000FF" w:themeColor="hyperlink"/>
      <w:u w:val="single"/>
    </w:rPr>
  </w:style>
  <w:style w:type="paragraph" w:styleId="Header">
    <w:name w:val="header"/>
    <w:basedOn w:val="Normal"/>
    <w:link w:val="HeaderChar"/>
    <w:uiPriority w:val="99"/>
    <w:unhideWhenUsed/>
    <w:rsid w:val="00E20495"/>
    <w:pPr>
      <w:tabs>
        <w:tab w:val="center" w:pos="4680"/>
        <w:tab w:val="right" w:pos="9360"/>
      </w:tabs>
    </w:pPr>
  </w:style>
  <w:style w:type="character" w:customStyle="1" w:styleId="HeaderChar">
    <w:name w:val="Header Char"/>
    <w:basedOn w:val="DefaultParagraphFont"/>
    <w:link w:val="Header"/>
    <w:uiPriority w:val="99"/>
    <w:rsid w:val="00E20495"/>
    <w:rPr>
      <w:rFonts w:asciiTheme="majorHAnsi" w:eastAsiaTheme="minorEastAsia" w:hAnsiTheme="majorHAnsi"/>
      <w:szCs w:val="24"/>
    </w:rPr>
  </w:style>
  <w:style w:type="paragraph" w:styleId="Footer">
    <w:name w:val="footer"/>
    <w:basedOn w:val="Normal"/>
    <w:link w:val="FooterChar"/>
    <w:uiPriority w:val="99"/>
    <w:unhideWhenUsed/>
    <w:rsid w:val="00E20495"/>
    <w:pPr>
      <w:tabs>
        <w:tab w:val="center" w:pos="4680"/>
        <w:tab w:val="right" w:pos="9360"/>
      </w:tabs>
    </w:pPr>
  </w:style>
  <w:style w:type="character" w:customStyle="1" w:styleId="FooterChar">
    <w:name w:val="Footer Char"/>
    <w:basedOn w:val="DefaultParagraphFont"/>
    <w:link w:val="Footer"/>
    <w:uiPriority w:val="99"/>
    <w:rsid w:val="00E20495"/>
    <w:rPr>
      <w:rFonts w:asciiTheme="majorHAnsi" w:eastAsiaTheme="minorEastAsia" w:hAnsiTheme="majorHAnsi"/>
      <w:szCs w:val="24"/>
    </w:rPr>
  </w:style>
  <w:style w:type="character" w:customStyle="1" w:styleId="apple-converted-space">
    <w:name w:val="apple-converted-space"/>
    <w:basedOn w:val="DefaultParagraphFont"/>
    <w:rsid w:val="00D241F9"/>
  </w:style>
  <w:style w:type="character" w:styleId="Strong">
    <w:name w:val="Strong"/>
    <w:basedOn w:val="DefaultParagraphFont"/>
    <w:uiPriority w:val="22"/>
    <w:qFormat/>
    <w:rsid w:val="00FC647E"/>
    <w:rPr>
      <w:b/>
      <w:bCs/>
    </w:rPr>
  </w:style>
  <w:style w:type="paragraph" w:styleId="NormalWeb">
    <w:name w:val="Normal (Web)"/>
    <w:basedOn w:val="Normal"/>
    <w:uiPriority w:val="99"/>
    <w:semiHidden/>
    <w:unhideWhenUsed/>
    <w:rsid w:val="008C30BD"/>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8456">
      <w:bodyDiv w:val="1"/>
      <w:marLeft w:val="0"/>
      <w:marRight w:val="0"/>
      <w:marTop w:val="0"/>
      <w:marBottom w:val="0"/>
      <w:divBdr>
        <w:top w:val="none" w:sz="0" w:space="0" w:color="auto"/>
        <w:left w:val="none" w:sz="0" w:space="0" w:color="auto"/>
        <w:bottom w:val="none" w:sz="0" w:space="0" w:color="auto"/>
        <w:right w:val="none" w:sz="0" w:space="0" w:color="auto"/>
      </w:divBdr>
    </w:div>
    <w:div w:id="448625181">
      <w:bodyDiv w:val="1"/>
      <w:marLeft w:val="0"/>
      <w:marRight w:val="0"/>
      <w:marTop w:val="0"/>
      <w:marBottom w:val="0"/>
      <w:divBdr>
        <w:top w:val="none" w:sz="0" w:space="0" w:color="auto"/>
        <w:left w:val="none" w:sz="0" w:space="0" w:color="auto"/>
        <w:bottom w:val="none" w:sz="0" w:space="0" w:color="auto"/>
        <w:right w:val="none" w:sz="0" w:space="0" w:color="auto"/>
      </w:divBdr>
    </w:div>
    <w:div w:id="692610560">
      <w:bodyDiv w:val="1"/>
      <w:marLeft w:val="0"/>
      <w:marRight w:val="0"/>
      <w:marTop w:val="0"/>
      <w:marBottom w:val="0"/>
      <w:divBdr>
        <w:top w:val="none" w:sz="0" w:space="0" w:color="auto"/>
        <w:left w:val="none" w:sz="0" w:space="0" w:color="auto"/>
        <w:bottom w:val="none" w:sz="0" w:space="0" w:color="auto"/>
        <w:right w:val="none" w:sz="0" w:space="0" w:color="auto"/>
      </w:divBdr>
    </w:div>
    <w:div w:id="841431631">
      <w:bodyDiv w:val="1"/>
      <w:marLeft w:val="0"/>
      <w:marRight w:val="0"/>
      <w:marTop w:val="0"/>
      <w:marBottom w:val="0"/>
      <w:divBdr>
        <w:top w:val="none" w:sz="0" w:space="0" w:color="auto"/>
        <w:left w:val="none" w:sz="0" w:space="0" w:color="auto"/>
        <w:bottom w:val="none" w:sz="0" w:space="0" w:color="auto"/>
        <w:right w:val="none" w:sz="0" w:space="0" w:color="auto"/>
      </w:divBdr>
    </w:div>
    <w:div w:id="905797746">
      <w:bodyDiv w:val="1"/>
      <w:marLeft w:val="0"/>
      <w:marRight w:val="0"/>
      <w:marTop w:val="0"/>
      <w:marBottom w:val="0"/>
      <w:divBdr>
        <w:top w:val="none" w:sz="0" w:space="0" w:color="auto"/>
        <w:left w:val="none" w:sz="0" w:space="0" w:color="auto"/>
        <w:bottom w:val="none" w:sz="0" w:space="0" w:color="auto"/>
        <w:right w:val="none" w:sz="0" w:space="0" w:color="auto"/>
      </w:divBdr>
    </w:div>
    <w:div w:id="1108895419">
      <w:bodyDiv w:val="1"/>
      <w:marLeft w:val="0"/>
      <w:marRight w:val="0"/>
      <w:marTop w:val="0"/>
      <w:marBottom w:val="0"/>
      <w:divBdr>
        <w:top w:val="none" w:sz="0" w:space="0" w:color="auto"/>
        <w:left w:val="none" w:sz="0" w:space="0" w:color="auto"/>
        <w:bottom w:val="none" w:sz="0" w:space="0" w:color="auto"/>
        <w:right w:val="none" w:sz="0" w:space="0" w:color="auto"/>
      </w:divBdr>
    </w:div>
    <w:div w:id="1231230930">
      <w:bodyDiv w:val="1"/>
      <w:marLeft w:val="0"/>
      <w:marRight w:val="0"/>
      <w:marTop w:val="0"/>
      <w:marBottom w:val="0"/>
      <w:divBdr>
        <w:top w:val="none" w:sz="0" w:space="0" w:color="auto"/>
        <w:left w:val="none" w:sz="0" w:space="0" w:color="auto"/>
        <w:bottom w:val="none" w:sz="0" w:space="0" w:color="auto"/>
        <w:right w:val="none" w:sz="0" w:space="0" w:color="auto"/>
      </w:divBdr>
    </w:div>
    <w:div w:id="1289891496">
      <w:bodyDiv w:val="1"/>
      <w:marLeft w:val="0"/>
      <w:marRight w:val="0"/>
      <w:marTop w:val="0"/>
      <w:marBottom w:val="0"/>
      <w:divBdr>
        <w:top w:val="none" w:sz="0" w:space="0" w:color="auto"/>
        <w:left w:val="none" w:sz="0" w:space="0" w:color="auto"/>
        <w:bottom w:val="none" w:sz="0" w:space="0" w:color="auto"/>
        <w:right w:val="none" w:sz="0" w:space="0" w:color="auto"/>
      </w:divBdr>
    </w:div>
    <w:div w:id="1369723371">
      <w:bodyDiv w:val="1"/>
      <w:marLeft w:val="0"/>
      <w:marRight w:val="0"/>
      <w:marTop w:val="0"/>
      <w:marBottom w:val="0"/>
      <w:divBdr>
        <w:top w:val="none" w:sz="0" w:space="0" w:color="auto"/>
        <w:left w:val="none" w:sz="0" w:space="0" w:color="auto"/>
        <w:bottom w:val="none" w:sz="0" w:space="0" w:color="auto"/>
        <w:right w:val="none" w:sz="0" w:space="0" w:color="auto"/>
      </w:divBdr>
    </w:div>
    <w:div w:id="1469974873">
      <w:bodyDiv w:val="1"/>
      <w:marLeft w:val="0"/>
      <w:marRight w:val="0"/>
      <w:marTop w:val="0"/>
      <w:marBottom w:val="0"/>
      <w:divBdr>
        <w:top w:val="none" w:sz="0" w:space="0" w:color="auto"/>
        <w:left w:val="none" w:sz="0" w:space="0" w:color="auto"/>
        <w:bottom w:val="none" w:sz="0" w:space="0" w:color="auto"/>
        <w:right w:val="none" w:sz="0" w:space="0" w:color="auto"/>
      </w:divBdr>
    </w:div>
    <w:div w:id="1489009421">
      <w:bodyDiv w:val="1"/>
      <w:marLeft w:val="0"/>
      <w:marRight w:val="0"/>
      <w:marTop w:val="0"/>
      <w:marBottom w:val="0"/>
      <w:divBdr>
        <w:top w:val="none" w:sz="0" w:space="0" w:color="auto"/>
        <w:left w:val="none" w:sz="0" w:space="0" w:color="auto"/>
        <w:bottom w:val="none" w:sz="0" w:space="0" w:color="auto"/>
        <w:right w:val="none" w:sz="0" w:space="0" w:color="auto"/>
      </w:divBdr>
    </w:div>
    <w:div w:id="1525361707">
      <w:bodyDiv w:val="1"/>
      <w:marLeft w:val="0"/>
      <w:marRight w:val="0"/>
      <w:marTop w:val="0"/>
      <w:marBottom w:val="0"/>
      <w:divBdr>
        <w:top w:val="none" w:sz="0" w:space="0" w:color="auto"/>
        <w:left w:val="none" w:sz="0" w:space="0" w:color="auto"/>
        <w:bottom w:val="none" w:sz="0" w:space="0" w:color="auto"/>
        <w:right w:val="none" w:sz="0" w:space="0" w:color="auto"/>
      </w:divBdr>
    </w:div>
    <w:div w:id="1576403605">
      <w:bodyDiv w:val="1"/>
      <w:marLeft w:val="0"/>
      <w:marRight w:val="0"/>
      <w:marTop w:val="0"/>
      <w:marBottom w:val="0"/>
      <w:divBdr>
        <w:top w:val="none" w:sz="0" w:space="0" w:color="auto"/>
        <w:left w:val="none" w:sz="0" w:space="0" w:color="auto"/>
        <w:bottom w:val="none" w:sz="0" w:space="0" w:color="auto"/>
        <w:right w:val="none" w:sz="0" w:space="0" w:color="auto"/>
      </w:divBdr>
    </w:div>
    <w:div w:id="1693417308">
      <w:bodyDiv w:val="1"/>
      <w:marLeft w:val="0"/>
      <w:marRight w:val="0"/>
      <w:marTop w:val="0"/>
      <w:marBottom w:val="0"/>
      <w:divBdr>
        <w:top w:val="none" w:sz="0" w:space="0" w:color="auto"/>
        <w:left w:val="none" w:sz="0" w:space="0" w:color="auto"/>
        <w:bottom w:val="none" w:sz="0" w:space="0" w:color="auto"/>
        <w:right w:val="none" w:sz="0" w:space="0" w:color="auto"/>
      </w:divBdr>
    </w:div>
    <w:div w:id="1718428298">
      <w:bodyDiv w:val="1"/>
      <w:marLeft w:val="0"/>
      <w:marRight w:val="0"/>
      <w:marTop w:val="0"/>
      <w:marBottom w:val="0"/>
      <w:divBdr>
        <w:top w:val="none" w:sz="0" w:space="0" w:color="auto"/>
        <w:left w:val="none" w:sz="0" w:space="0" w:color="auto"/>
        <w:bottom w:val="none" w:sz="0" w:space="0" w:color="auto"/>
        <w:right w:val="none" w:sz="0" w:space="0" w:color="auto"/>
      </w:divBdr>
    </w:div>
    <w:div w:id="1944148402">
      <w:bodyDiv w:val="1"/>
      <w:marLeft w:val="0"/>
      <w:marRight w:val="0"/>
      <w:marTop w:val="0"/>
      <w:marBottom w:val="0"/>
      <w:divBdr>
        <w:top w:val="none" w:sz="0" w:space="0" w:color="auto"/>
        <w:left w:val="none" w:sz="0" w:space="0" w:color="auto"/>
        <w:bottom w:val="none" w:sz="0" w:space="0" w:color="auto"/>
        <w:right w:val="none" w:sz="0" w:space="0" w:color="auto"/>
      </w:divBdr>
    </w:div>
    <w:div w:id="2023236314">
      <w:bodyDiv w:val="1"/>
      <w:marLeft w:val="0"/>
      <w:marRight w:val="0"/>
      <w:marTop w:val="0"/>
      <w:marBottom w:val="0"/>
      <w:divBdr>
        <w:top w:val="none" w:sz="0" w:space="0" w:color="auto"/>
        <w:left w:val="none" w:sz="0" w:space="0" w:color="auto"/>
        <w:bottom w:val="none" w:sz="0" w:space="0" w:color="auto"/>
        <w:right w:val="none" w:sz="0" w:space="0" w:color="auto"/>
      </w:divBdr>
    </w:div>
    <w:div w:id="21368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arketing.teachscape.com/SDCustomerSetup.html" TargetMode="External"/><Relationship Id="rId18" Type="http://schemas.openxmlformats.org/officeDocument/2006/relationships/hyperlink" Target="http://doe.sd.gov/oats/SDAP.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arla.Leingang@state.sd.us" TargetMode="External"/><Relationship Id="rId17" Type="http://schemas.openxmlformats.org/officeDocument/2006/relationships/hyperlink" Target="http://southdakota.gosignmeup.com" TargetMode="External"/><Relationship Id="rId2" Type="http://schemas.openxmlformats.org/officeDocument/2006/relationships/styles" Target="styles.xml"/><Relationship Id="rId16" Type="http://schemas.openxmlformats.org/officeDocument/2006/relationships/hyperlink" Target="http://southdakota.gosignmeup.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rketing.teachscape.com/SDCustomerSetup.html" TargetMode="External"/><Relationship Id="rId5" Type="http://schemas.openxmlformats.org/officeDocument/2006/relationships/webSettings" Target="webSettings.xml"/><Relationship Id="rId15" Type="http://schemas.openxmlformats.org/officeDocument/2006/relationships/hyperlink" Target="http://southdakota.gosignmeup.com" TargetMode="External"/><Relationship Id="rId10" Type="http://schemas.openxmlformats.org/officeDocument/2006/relationships/hyperlink" Target="http://doe.sd.gov/secretary/TE.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arla.Leingang@state.s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56C65B2A.dotm</Template>
  <TotalTime>373</TotalTime>
  <Pages>7</Pages>
  <Words>3347</Words>
  <Characters>19817</Characters>
  <Application>Microsoft Office Word</Application>
  <DocSecurity>0</DocSecurity>
  <Lines>460</Lines>
  <Paragraphs>275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Becky</dc:creator>
  <cp:lastModifiedBy>Nelson, Becky</cp:lastModifiedBy>
  <cp:revision>13</cp:revision>
  <dcterms:created xsi:type="dcterms:W3CDTF">2014-01-28T15:01:00Z</dcterms:created>
  <dcterms:modified xsi:type="dcterms:W3CDTF">2014-01-30T16:40:00Z</dcterms:modified>
</cp:coreProperties>
</file>