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AB3" w:rsidRDefault="00174C47">
      <w:pPr>
        <w:pStyle w:val="BodyText"/>
        <w:ind w:left="100" w:firstLine="0"/>
        <w:rPr>
          <w:rFonts w:ascii="Times New Roman"/>
          <w:sz w:val="20"/>
        </w:rPr>
      </w:pPr>
      <w:r>
        <w:rPr>
          <w:rFonts w:ascii="Times New Roman"/>
          <w:noProof/>
          <w:sz w:val="20"/>
        </w:rPr>
        <w:drawing>
          <wp:inline distT="0" distB="0" distL="0" distR="0">
            <wp:extent cx="3200399" cy="6583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200399" cy="658368"/>
                    </a:xfrm>
                    <a:prstGeom prst="rect">
                      <a:avLst/>
                    </a:prstGeom>
                  </pic:spPr>
                </pic:pic>
              </a:graphicData>
            </a:graphic>
          </wp:inline>
        </w:drawing>
      </w:r>
    </w:p>
    <w:p w:rsidR="00947AB3" w:rsidRDefault="00174C47">
      <w:pPr>
        <w:pStyle w:val="BodyText"/>
        <w:spacing w:before="5"/>
        <w:ind w:firstLine="0"/>
        <w:rPr>
          <w:rFonts w:ascii="Times New Roman"/>
          <w:sz w:val="16"/>
        </w:rPr>
      </w:pPr>
      <w:r>
        <w:rPr>
          <w:noProof/>
        </w:rPr>
        <w:drawing>
          <wp:anchor distT="0" distB="0" distL="0" distR="0" simplePos="0" relativeHeight="251658240" behindDoc="0" locked="0" layoutInCell="1" allowOverlap="1">
            <wp:simplePos x="0" y="0"/>
            <wp:positionH relativeFrom="page">
              <wp:posOffset>952931</wp:posOffset>
            </wp:positionH>
            <wp:positionV relativeFrom="paragraph">
              <wp:posOffset>145046</wp:posOffset>
            </wp:positionV>
            <wp:extent cx="1049146" cy="23317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49146" cy="233172"/>
                    </a:xfrm>
                    <a:prstGeom prst="rect">
                      <a:avLst/>
                    </a:prstGeom>
                  </pic:spPr>
                </pic:pic>
              </a:graphicData>
            </a:graphic>
          </wp:anchor>
        </w:drawing>
      </w:r>
      <w:r>
        <w:rPr>
          <w:noProof/>
        </w:rPr>
        <w:drawing>
          <wp:anchor distT="0" distB="0" distL="0" distR="0" simplePos="0" relativeHeight="1048" behindDoc="0" locked="0" layoutInCell="1" allowOverlap="1">
            <wp:simplePos x="0" y="0"/>
            <wp:positionH relativeFrom="page">
              <wp:posOffset>944016</wp:posOffset>
            </wp:positionH>
            <wp:positionV relativeFrom="paragraph">
              <wp:posOffset>522884</wp:posOffset>
            </wp:positionV>
            <wp:extent cx="769790" cy="38100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769790" cy="381000"/>
                    </a:xfrm>
                    <a:prstGeom prst="rect">
                      <a:avLst/>
                    </a:prstGeom>
                  </pic:spPr>
                </pic:pic>
              </a:graphicData>
            </a:graphic>
          </wp:anchor>
        </w:drawing>
      </w:r>
    </w:p>
    <w:p w:rsidR="00947AB3" w:rsidRDefault="00947AB3">
      <w:pPr>
        <w:pStyle w:val="BodyText"/>
        <w:spacing w:before="10"/>
        <w:ind w:firstLine="0"/>
        <w:rPr>
          <w:rFonts w:ascii="Times New Roman"/>
          <w:sz w:val="13"/>
        </w:rPr>
      </w:pPr>
    </w:p>
    <w:p w:rsidR="00947AB3" w:rsidRDefault="00947AB3">
      <w:pPr>
        <w:pStyle w:val="BodyText"/>
        <w:ind w:firstLine="0"/>
        <w:rPr>
          <w:rFonts w:ascii="Times New Roman"/>
          <w:sz w:val="20"/>
        </w:rPr>
      </w:pPr>
    </w:p>
    <w:p w:rsidR="00947AB3" w:rsidRDefault="00174C47">
      <w:pPr>
        <w:pStyle w:val="BodyText"/>
        <w:tabs>
          <w:tab w:val="left" w:pos="2379"/>
        </w:tabs>
        <w:spacing w:before="179"/>
        <w:ind w:left="939" w:firstLine="0"/>
      </w:pPr>
      <w:r>
        <w:t>TO:</w:t>
      </w:r>
      <w:r>
        <w:tab/>
        <w:t>LEAs Considering Food Service Management Company</w:t>
      </w:r>
      <w:r>
        <w:rPr>
          <w:spacing w:val="-24"/>
        </w:rPr>
        <w:t xml:space="preserve"> </w:t>
      </w:r>
      <w:r>
        <w:t>Contracts</w:t>
      </w:r>
    </w:p>
    <w:p w:rsidR="00947AB3" w:rsidRDefault="00947AB3">
      <w:pPr>
        <w:pStyle w:val="BodyText"/>
        <w:spacing w:before="11"/>
        <w:ind w:firstLine="0"/>
        <w:rPr>
          <w:sz w:val="21"/>
        </w:rPr>
      </w:pPr>
    </w:p>
    <w:p w:rsidR="00947AB3" w:rsidRDefault="00174C47">
      <w:pPr>
        <w:pStyle w:val="BodyText"/>
        <w:tabs>
          <w:tab w:val="left" w:pos="2379"/>
        </w:tabs>
        <w:ind w:left="939" w:firstLine="0"/>
      </w:pPr>
      <w:r>
        <w:t>FROM:</w:t>
      </w:r>
      <w:r>
        <w:tab/>
      </w:r>
      <w:r w:rsidR="00894D8D">
        <w:t>Geriann Headrick, Program Specialist</w:t>
      </w:r>
    </w:p>
    <w:p w:rsidR="00947AB3" w:rsidRDefault="00174C47">
      <w:pPr>
        <w:pStyle w:val="BodyText"/>
        <w:tabs>
          <w:tab w:val="left" w:pos="2379"/>
        </w:tabs>
        <w:spacing w:line="480" w:lineRule="auto"/>
        <w:ind w:left="939" w:right="4768" w:firstLine="1440"/>
      </w:pPr>
      <w:r>
        <w:t>Child and Adult Nutrition Services SUBJECT:</w:t>
      </w:r>
      <w:r>
        <w:tab/>
        <w:t>Food Service Management</w:t>
      </w:r>
      <w:r>
        <w:rPr>
          <w:spacing w:val="-16"/>
        </w:rPr>
        <w:t xml:space="preserve"> </w:t>
      </w:r>
      <w:r>
        <w:t>Contract</w:t>
      </w:r>
    </w:p>
    <w:p w:rsidR="00947AB3" w:rsidRDefault="00174C47">
      <w:pPr>
        <w:pStyle w:val="BodyText"/>
        <w:ind w:left="939" w:right="257" w:hanging="1"/>
        <w:jc w:val="both"/>
      </w:pPr>
      <w:r>
        <w:t>Local Education Agencies (LEAs) considering utilizing a food management company (FSMC) for services must follow federal laws, regulations, and policies governing this process. Public LEAs must also follow state procurement and contracting requirements.</w:t>
      </w:r>
    </w:p>
    <w:p w:rsidR="00947AB3" w:rsidRDefault="00947AB3">
      <w:pPr>
        <w:pStyle w:val="BodyText"/>
        <w:spacing w:before="12"/>
        <w:ind w:firstLine="0"/>
        <w:rPr>
          <w:sz w:val="21"/>
        </w:rPr>
      </w:pPr>
    </w:p>
    <w:p w:rsidR="00947AB3" w:rsidRDefault="00174C47">
      <w:pPr>
        <w:pStyle w:val="BodyText"/>
        <w:ind w:left="939" w:right="91" w:firstLine="0"/>
      </w:pPr>
      <w:r>
        <w:t>Gu</w:t>
      </w:r>
      <w:r>
        <w:t>idance materials have been developed at the federal and state level to assist in the procurement process, to ensure that proper procurement standards are followed, and meet the deadlines. In addition, it will be beneficial to review the USDA Handbook (curr</w:t>
      </w:r>
      <w:r>
        <w:t xml:space="preserve">ently dated </w:t>
      </w:r>
      <w:r w:rsidR="00894D8D">
        <w:t>May</w:t>
      </w:r>
      <w:r>
        <w:t xml:space="preserve"> 20</w:t>
      </w:r>
      <w:r w:rsidR="00894D8D">
        <w:t>16</w:t>
      </w:r>
      <w:r>
        <w:t>) for “Contracting with Food Service Management Companies</w:t>
      </w:r>
      <w:r w:rsidR="00894D8D">
        <w:t>, Guidance for School Food Authorities</w:t>
      </w:r>
      <w:r>
        <w:t xml:space="preserve">.” It is available on line at </w:t>
      </w:r>
      <w:hyperlink r:id="rId10" w:history="1">
        <w:r w:rsidR="00894D8D">
          <w:rPr>
            <w:rStyle w:val="Hyperlink"/>
          </w:rPr>
          <w:t>https://fns-prod.azureedge.net/sites/default/files/cn/SP40_CACFP12_SFSP14-2016a2.pdf</w:t>
        </w:r>
      </w:hyperlink>
      <w:r w:rsidR="00894D8D">
        <w:t>.</w:t>
      </w:r>
    </w:p>
    <w:p w:rsidR="00947AB3" w:rsidRDefault="00947AB3">
      <w:pPr>
        <w:pStyle w:val="BodyText"/>
        <w:spacing w:before="11"/>
        <w:ind w:firstLine="0"/>
        <w:rPr>
          <w:sz w:val="21"/>
        </w:rPr>
      </w:pPr>
    </w:p>
    <w:p w:rsidR="00947AB3" w:rsidRDefault="00174C47">
      <w:pPr>
        <w:pStyle w:val="BodyText"/>
        <w:ind w:left="939" w:firstLine="0"/>
      </w:pPr>
      <w:r>
        <w:t>In bidding for contracted se</w:t>
      </w:r>
      <w:r>
        <w:t>rvices, keep in mind the following:</w:t>
      </w:r>
    </w:p>
    <w:p w:rsidR="00947AB3" w:rsidRDefault="00947AB3">
      <w:pPr>
        <w:pStyle w:val="BodyText"/>
        <w:ind w:firstLine="0"/>
      </w:pPr>
    </w:p>
    <w:p w:rsidR="00947AB3" w:rsidRDefault="00174C47">
      <w:pPr>
        <w:pStyle w:val="ListParagraph"/>
        <w:numPr>
          <w:ilvl w:val="0"/>
          <w:numId w:val="4"/>
        </w:numPr>
        <w:tabs>
          <w:tab w:val="left" w:pos="2020"/>
        </w:tabs>
      </w:pPr>
      <w:r>
        <w:t>The process is a lengthy process so the agency must plan</w:t>
      </w:r>
      <w:r>
        <w:rPr>
          <w:spacing w:val="-28"/>
        </w:rPr>
        <w:t xml:space="preserve"> </w:t>
      </w:r>
      <w:r>
        <w:t>carefully.</w:t>
      </w:r>
    </w:p>
    <w:p w:rsidR="00947AB3" w:rsidRDefault="00174C47">
      <w:pPr>
        <w:pStyle w:val="ListParagraph"/>
        <w:numPr>
          <w:ilvl w:val="0"/>
          <w:numId w:val="4"/>
        </w:numPr>
        <w:tabs>
          <w:tab w:val="left" w:pos="2020"/>
        </w:tabs>
        <w:ind w:right="462" w:hanging="359"/>
      </w:pPr>
      <w:r>
        <w:t xml:space="preserve">The district must </w:t>
      </w:r>
      <w:r w:rsidR="00A84CA8">
        <w:t xml:space="preserve">use the State Agency </w:t>
      </w:r>
      <w:r>
        <w:t>Request for Proposal (ITB/RFP) and</w:t>
      </w:r>
      <w:r>
        <w:rPr>
          <w:spacing w:val="-28"/>
        </w:rPr>
        <w:t xml:space="preserve"> </w:t>
      </w:r>
      <w:r>
        <w:t>Contract</w:t>
      </w:r>
      <w:r w:rsidR="00A84CA8">
        <w:t xml:space="preserve"> Prototype</w:t>
      </w:r>
      <w:r>
        <w:t>. No FSMC can write the ITB/RFP specifications or</w:t>
      </w:r>
      <w:r>
        <w:rPr>
          <w:spacing w:val="-20"/>
        </w:rPr>
        <w:t xml:space="preserve"> </w:t>
      </w:r>
      <w:r>
        <w:t>contract.</w:t>
      </w:r>
    </w:p>
    <w:p w:rsidR="00947AB3" w:rsidRDefault="00174C47">
      <w:pPr>
        <w:pStyle w:val="ListParagraph"/>
        <w:numPr>
          <w:ilvl w:val="0"/>
          <w:numId w:val="4"/>
        </w:numPr>
        <w:tabs>
          <w:tab w:val="left" w:pos="2019"/>
          <w:tab w:val="left" w:pos="2020"/>
        </w:tabs>
        <w:ind w:right="313"/>
      </w:pPr>
      <w:r>
        <w:t xml:space="preserve">The LEA’s </w:t>
      </w:r>
      <w:r>
        <w:t>RFP must be reviewed and approved by Child and Adult Nutrition Services – Department</w:t>
      </w:r>
      <w:r>
        <w:t xml:space="preserve"> of Education (CANS) prior to being</w:t>
      </w:r>
      <w:r>
        <w:rPr>
          <w:spacing w:val="-16"/>
        </w:rPr>
        <w:t xml:space="preserve"> </w:t>
      </w:r>
      <w:r>
        <w:t>released.</w:t>
      </w:r>
    </w:p>
    <w:p w:rsidR="00947AB3" w:rsidRDefault="00174C47">
      <w:pPr>
        <w:pStyle w:val="ListParagraph"/>
        <w:numPr>
          <w:ilvl w:val="0"/>
          <w:numId w:val="4"/>
        </w:numPr>
        <w:tabs>
          <w:tab w:val="left" w:pos="2020"/>
        </w:tabs>
        <w:ind w:right="172"/>
      </w:pPr>
      <w:r>
        <w:t>The competitive bid process calls for formal advertising and mailing of ITB/RFP to prospective bidders. A list is of prospective bidders is available from CANS. You may include others.</w:t>
      </w:r>
    </w:p>
    <w:p w:rsidR="00947AB3" w:rsidRDefault="00174C47">
      <w:pPr>
        <w:pStyle w:val="ListParagraph"/>
        <w:numPr>
          <w:ilvl w:val="0"/>
          <w:numId w:val="4"/>
        </w:numPr>
        <w:tabs>
          <w:tab w:val="left" w:pos="2020"/>
        </w:tabs>
        <w:ind w:left="2020" w:right="462" w:hanging="361"/>
      </w:pPr>
      <w:r>
        <w:t>LEAs must send CANS proof</w:t>
      </w:r>
      <w:r>
        <w:t xml:space="preserve"> of formal advertising and the list of companies to whom</w:t>
      </w:r>
      <w:r>
        <w:rPr>
          <w:spacing w:val="-29"/>
        </w:rPr>
        <w:t xml:space="preserve"> </w:t>
      </w:r>
      <w:r>
        <w:t xml:space="preserve">the </w:t>
      </w:r>
      <w:r>
        <w:t>RFP was</w:t>
      </w:r>
      <w:r>
        <w:rPr>
          <w:spacing w:val="-3"/>
        </w:rPr>
        <w:t xml:space="preserve"> </w:t>
      </w:r>
      <w:r>
        <w:t>mailed.</w:t>
      </w:r>
    </w:p>
    <w:p w:rsidR="00947AB3" w:rsidRDefault="00174C47">
      <w:pPr>
        <w:pStyle w:val="ListParagraph"/>
        <w:numPr>
          <w:ilvl w:val="0"/>
          <w:numId w:val="4"/>
        </w:numPr>
        <w:tabs>
          <w:tab w:val="left" w:pos="2019"/>
          <w:tab w:val="left" w:pos="2020"/>
        </w:tabs>
        <w:ind w:right="285" w:hanging="359"/>
      </w:pPr>
      <w:r>
        <w:t>The contract with FSMC must be approved by CANS prior to the contract going into</w:t>
      </w:r>
      <w:r>
        <w:rPr>
          <w:spacing w:val="-28"/>
        </w:rPr>
        <w:t xml:space="preserve"> </w:t>
      </w:r>
      <w:r>
        <w:t>effect. No meals served under the contract prior to the contract going into effect can be clai</w:t>
      </w:r>
      <w:r>
        <w:t>med for</w:t>
      </w:r>
      <w:r>
        <w:rPr>
          <w:spacing w:val="-5"/>
        </w:rPr>
        <w:t xml:space="preserve"> </w:t>
      </w:r>
      <w:r>
        <w:t>reimbursement.</w:t>
      </w:r>
    </w:p>
    <w:p w:rsidR="00947AB3" w:rsidRDefault="00174C47">
      <w:pPr>
        <w:pStyle w:val="ListParagraph"/>
        <w:numPr>
          <w:ilvl w:val="0"/>
          <w:numId w:val="4"/>
        </w:numPr>
        <w:tabs>
          <w:tab w:val="left" w:pos="2019"/>
          <w:tab w:val="left" w:pos="2020"/>
        </w:tabs>
      </w:pPr>
      <w:r>
        <w:t xml:space="preserve">Contracts are not effective until they are signed by </w:t>
      </w:r>
      <w:r w:rsidR="00A84CA8">
        <w:t>the State Agency, the district and the FSMC</w:t>
      </w:r>
      <w:r>
        <w:t>.</w:t>
      </w:r>
    </w:p>
    <w:p w:rsidR="00947AB3" w:rsidRDefault="00174C47">
      <w:pPr>
        <w:pStyle w:val="ListParagraph"/>
        <w:numPr>
          <w:ilvl w:val="0"/>
          <w:numId w:val="4"/>
        </w:numPr>
        <w:tabs>
          <w:tab w:val="left" w:pos="2020"/>
        </w:tabs>
        <w:ind w:right="166" w:hanging="359"/>
      </w:pPr>
      <w:r>
        <w:t>LEAs may not enter into contracts that are on a cost‐plus‐a‐percentage‐of‐cost or</w:t>
      </w:r>
      <w:r>
        <w:rPr>
          <w:spacing w:val="-35"/>
        </w:rPr>
        <w:t xml:space="preserve"> </w:t>
      </w:r>
      <w:r>
        <w:t xml:space="preserve">cost‐plus‐ a‐percentage‐of‐income basis. Therefore, percentage rebates based on program receipts (school lunch/breakfast, adult meals, a la carte) are not allowed and the </w:t>
      </w:r>
      <w:r>
        <w:t>RFP must not be bid as</w:t>
      </w:r>
      <w:r>
        <w:rPr>
          <w:spacing w:val="-7"/>
        </w:rPr>
        <w:t xml:space="preserve"> </w:t>
      </w:r>
      <w:r>
        <w:t>such.</w:t>
      </w:r>
    </w:p>
    <w:p w:rsidR="00947AB3" w:rsidRDefault="00947AB3">
      <w:pPr>
        <w:pStyle w:val="BodyText"/>
        <w:ind w:firstLine="0"/>
        <w:rPr>
          <w:sz w:val="20"/>
        </w:rPr>
      </w:pPr>
    </w:p>
    <w:p w:rsidR="00947AB3" w:rsidRDefault="00947AB3">
      <w:pPr>
        <w:pStyle w:val="BodyText"/>
        <w:spacing w:before="8"/>
        <w:ind w:firstLine="0"/>
        <w:rPr>
          <w:sz w:val="15"/>
        </w:rPr>
      </w:pPr>
    </w:p>
    <w:p w:rsidR="00947AB3" w:rsidRDefault="00174C47">
      <w:pPr>
        <w:pStyle w:val="BodyText"/>
        <w:spacing w:before="55"/>
        <w:ind w:left="3587" w:right="2707" w:firstLine="0"/>
        <w:jc w:val="center"/>
      </w:pPr>
      <w:r>
        <w:t>Child and Adult Nutrition Services ‐ DOE Website: doe.sd.gov/cans</w:t>
      </w:r>
    </w:p>
    <w:p w:rsidR="00947AB3" w:rsidRDefault="00174C47">
      <w:pPr>
        <w:pStyle w:val="BodyText"/>
        <w:spacing w:line="268" w:lineRule="exact"/>
        <w:ind w:left="3587" w:right="2709" w:firstLine="0"/>
        <w:jc w:val="center"/>
      </w:pPr>
      <w:r>
        <w:t>This agency is an equal opportunity provider.</w:t>
      </w:r>
    </w:p>
    <w:p w:rsidR="00947AB3" w:rsidRDefault="00947AB3">
      <w:pPr>
        <w:spacing w:line="268" w:lineRule="exact"/>
        <w:jc w:val="center"/>
        <w:sectPr w:rsidR="00947AB3">
          <w:type w:val="continuous"/>
          <w:pgSz w:w="12240" w:h="15840"/>
          <w:pgMar w:top="720" w:right="1380" w:bottom="280" w:left="500" w:header="720" w:footer="720" w:gutter="0"/>
          <w:cols w:space="720"/>
        </w:sectPr>
      </w:pPr>
    </w:p>
    <w:p w:rsidR="00947AB3" w:rsidRDefault="00174C47">
      <w:pPr>
        <w:pStyle w:val="ListParagraph"/>
        <w:numPr>
          <w:ilvl w:val="0"/>
          <w:numId w:val="3"/>
        </w:numPr>
        <w:tabs>
          <w:tab w:val="left" w:pos="1199"/>
          <w:tab w:val="left" w:pos="1200"/>
        </w:tabs>
        <w:spacing w:before="39"/>
        <w:ind w:right="236" w:hanging="359"/>
      </w:pPr>
      <w:r>
        <w:lastRenderedPageBreak/>
        <w:t>Provisions for equipment purchases that entail repayment to the company over a period</w:t>
      </w:r>
      <w:r>
        <w:rPr>
          <w:spacing w:val="-31"/>
        </w:rPr>
        <w:t xml:space="preserve"> </w:t>
      </w:r>
      <w:r>
        <w:t>in excess of 1 year</w:t>
      </w:r>
      <w:r w:rsidR="00A84CA8">
        <w:t>,</w:t>
      </w:r>
      <w:r>
        <w:t xml:space="preserve"> are not</w:t>
      </w:r>
      <w:r>
        <w:rPr>
          <w:spacing w:val="-11"/>
        </w:rPr>
        <w:t xml:space="preserve"> </w:t>
      </w:r>
      <w:r>
        <w:t>permitted.</w:t>
      </w:r>
    </w:p>
    <w:p w:rsidR="00947AB3" w:rsidRDefault="00174C47">
      <w:pPr>
        <w:pStyle w:val="ListParagraph"/>
        <w:numPr>
          <w:ilvl w:val="0"/>
          <w:numId w:val="3"/>
        </w:numPr>
        <w:tabs>
          <w:tab w:val="left" w:pos="1199"/>
          <w:tab w:val="left" w:pos="1200"/>
        </w:tabs>
        <w:spacing w:line="268" w:lineRule="exact"/>
      </w:pPr>
      <w:r>
        <w:t>The pro</w:t>
      </w:r>
      <w:r>
        <w:t>cesses and procedures must ensure maximum free and open</w:t>
      </w:r>
      <w:r>
        <w:rPr>
          <w:spacing w:val="-28"/>
        </w:rPr>
        <w:t xml:space="preserve"> </w:t>
      </w:r>
      <w:r>
        <w:t>competition.</w:t>
      </w:r>
    </w:p>
    <w:p w:rsidR="00947AB3" w:rsidRDefault="00174C47">
      <w:pPr>
        <w:pStyle w:val="ListParagraph"/>
        <w:numPr>
          <w:ilvl w:val="0"/>
          <w:numId w:val="3"/>
        </w:numPr>
        <w:tabs>
          <w:tab w:val="left" w:pos="1199"/>
          <w:tab w:val="left" w:pos="1200"/>
        </w:tabs>
        <w:ind w:right="172"/>
      </w:pPr>
      <w:r>
        <w:t>State law also applies to public schools. Legislative Audit provides procurement guidance that must be reviewed and followed. If there is a discrepancy between the two, the most restricti</w:t>
      </w:r>
      <w:r>
        <w:t xml:space="preserve">ve must be followed. State requirements from Department of Legislative Audit can be found under General Resources at </w:t>
      </w:r>
      <w:hyperlink r:id="rId11" w:history="1">
        <w:r w:rsidR="00463E53">
          <w:rPr>
            <w:rStyle w:val="Hyperlink"/>
          </w:rPr>
          <w:t>https://sdlegislature.gov/Statutes/Codified_Laws/</w:t>
        </w:r>
      </w:hyperlink>
      <w:r w:rsidR="00463E53">
        <w:t xml:space="preserve"> </w:t>
      </w:r>
      <w:hyperlink r:id="rId12">
        <w:r>
          <w:t>.</w:t>
        </w:r>
      </w:hyperlink>
      <w:r>
        <w:t xml:space="preserve"> Federal requirements </w:t>
      </w:r>
      <w:r>
        <w:t>are found in guidance and regulation. The LEA must also consider any applicable local agency requirements for</w:t>
      </w:r>
      <w:r>
        <w:rPr>
          <w:spacing w:val="-24"/>
        </w:rPr>
        <w:t xml:space="preserve"> </w:t>
      </w:r>
      <w:r>
        <w:t>procurement.</w:t>
      </w:r>
    </w:p>
    <w:p w:rsidR="00947AB3" w:rsidRDefault="00174C47">
      <w:pPr>
        <w:pStyle w:val="ListParagraph"/>
        <w:numPr>
          <w:ilvl w:val="0"/>
          <w:numId w:val="3"/>
        </w:numPr>
        <w:tabs>
          <w:tab w:val="left" w:pos="1199"/>
          <w:tab w:val="left" w:pos="1200"/>
        </w:tabs>
        <w:ind w:right="104"/>
      </w:pPr>
      <w:r>
        <w:t xml:space="preserve">The LEA cannot limit competition by required notification of a potential bid that is too close to the date of release of request for </w:t>
      </w:r>
      <w:r>
        <w:t>proposal that not all companies would have seen the RFP</w:t>
      </w:r>
      <w:r>
        <w:rPr>
          <w:spacing w:val="-2"/>
        </w:rPr>
        <w:t xml:space="preserve"> </w:t>
      </w:r>
      <w:r>
        <w:t>yet.</w:t>
      </w:r>
      <w:r>
        <w:rPr>
          <w:spacing w:val="-2"/>
        </w:rPr>
        <w:t xml:space="preserve"> </w:t>
      </w:r>
      <w:r>
        <w:t>There</w:t>
      </w:r>
      <w:r>
        <w:rPr>
          <w:spacing w:val="-3"/>
        </w:rPr>
        <w:t xml:space="preserve"> </w:t>
      </w:r>
      <w:r>
        <w:t>must</w:t>
      </w:r>
      <w:r>
        <w:rPr>
          <w:spacing w:val="-3"/>
        </w:rPr>
        <w:t xml:space="preserve"> </w:t>
      </w:r>
      <w:r>
        <w:t>be</w:t>
      </w:r>
      <w:r>
        <w:rPr>
          <w:spacing w:val="-3"/>
        </w:rPr>
        <w:t xml:space="preserve"> </w:t>
      </w:r>
      <w:r>
        <w:t>solid</w:t>
      </w:r>
      <w:r>
        <w:rPr>
          <w:spacing w:val="-3"/>
        </w:rPr>
        <w:t xml:space="preserve"> </w:t>
      </w:r>
      <w:r>
        <w:t>reason</w:t>
      </w:r>
      <w:r>
        <w:rPr>
          <w:spacing w:val="-4"/>
        </w:rPr>
        <w:t xml:space="preserve"> </w:t>
      </w:r>
      <w:r>
        <w:t>for</w:t>
      </w:r>
      <w:r>
        <w:rPr>
          <w:spacing w:val="-2"/>
        </w:rPr>
        <w:t xml:space="preserve"> </w:t>
      </w:r>
      <w:r>
        <w:t>requesting</w:t>
      </w:r>
      <w:r>
        <w:rPr>
          <w:spacing w:val="-2"/>
        </w:rPr>
        <w:t xml:space="preserve"> </w:t>
      </w:r>
      <w:r>
        <w:t>the</w:t>
      </w:r>
      <w:r>
        <w:rPr>
          <w:spacing w:val="-3"/>
        </w:rPr>
        <w:t xml:space="preserve"> </w:t>
      </w:r>
      <w:r>
        <w:t>intent</w:t>
      </w:r>
      <w:r>
        <w:rPr>
          <w:spacing w:val="-1"/>
        </w:rPr>
        <w:t xml:space="preserve"> </w:t>
      </w:r>
      <w:r>
        <w:t>to</w:t>
      </w:r>
      <w:r>
        <w:rPr>
          <w:spacing w:val="-2"/>
        </w:rPr>
        <w:t xml:space="preserve"> </w:t>
      </w:r>
      <w:r>
        <w:t>submit</w:t>
      </w:r>
      <w:r>
        <w:rPr>
          <w:spacing w:val="-2"/>
        </w:rPr>
        <w:t xml:space="preserve"> </w:t>
      </w:r>
      <w:r>
        <w:t>a</w:t>
      </w:r>
      <w:r>
        <w:rPr>
          <w:spacing w:val="-3"/>
        </w:rPr>
        <w:t xml:space="preserve"> </w:t>
      </w:r>
      <w:r>
        <w:t>proposal.</w:t>
      </w:r>
      <w:r>
        <w:rPr>
          <w:spacing w:val="-3"/>
        </w:rPr>
        <w:t xml:space="preserve"> </w:t>
      </w:r>
      <w:r>
        <w:t>Required notification of intent to bid can be up to two weeks ahead of submissions</w:t>
      </w:r>
      <w:r>
        <w:rPr>
          <w:spacing w:val="-27"/>
        </w:rPr>
        <w:t xml:space="preserve"> </w:t>
      </w:r>
      <w:r>
        <w:t>date.</w:t>
      </w:r>
    </w:p>
    <w:p w:rsidR="00947AB3" w:rsidRDefault="00174C47">
      <w:pPr>
        <w:pStyle w:val="ListParagraph"/>
        <w:numPr>
          <w:ilvl w:val="0"/>
          <w:numId w:val="3"/>
        </w:numPr>
        <w:tabs>
          <w:tab w:val="left" w:pos="1200"/>
        </w:tabs>
        <w:spacing w:line="268" w:lineRule="exact"/>
      </w:pPr>
      <w:r>
        <w:t>Shared Food Service Directors, Staff or Services between</w:t>
      </w:r>
      <w:r>
        <w:rPr>
          <w:spacing w:val="-32"/>
        </w:rPr>
        <w:t xml:space="preserve"> </w:t>
      </w:r>
      <w:r>
        <w:t>SFAs</w:t>
      </w:r>
    </w:p>
    <w:p w:rsidR="00947AB3" w:rsidRDefault="00174C47">
      <w:pPr>
        <w:pStyle w:val="ListParagraph"/>
        <w:numPr>
          <w:ilvl w:val="1"/>
          <w:numId w:val="3"/>
        </w:numPr>
        <w:tabs>
          <w:tab w:val="left" w:pos="1560"/>
        </w:tabs>
        <w:ind w:right="396" w:hanging="359"/>
      </w:pPr>
      <w:r>
        <w:t>If the procurement periods for each SFA do not coincide, then an amendment for</w:t>
      </w:r>
      <w:r>
        <w:rPr>
          <w:spacing w:val="-34"/>
        </w:rPr>
        <w:t xml:space="preserve"> </w:t>
      </w:r>
      <w:r>
        <w:t>the SFA not in the procurem</w:t>
      </w:r>
      <w:r>
        <w:t>ent year may be</w:t>
      </w:r>
      <w:r>
        <w:rPr>
          <w:spacing w:val="-20"/>
        </w:rPr>
        <w:t xml:space="preserve"> </w:t>
      </w:r>
      <w:r>
        <w:t>necessary.</w:t>
      </w:r>
    </w:p>
    <w:p w:rsidR="00947AB3" w:rsidRDefault="00174C47">
      <w:pPr>
        <w:pStyle w:val="ListParagraph"/>
        <w:numPr>
          <w:ilvl w:val="1"/>
          <w:numId w:val="3"/>
        </w:numPr>
        <w:tabs>
          <w:tab w:val="left" w:pos="1560"/>
        </w:tabs>
        <w:ind w:right="225"/>
      </w:pPr>
      <w:r>
        <w:t>If there is a substantive change in the value of the contract of the SFA not in the procurement year, that SFA will also need to enter into a new procurement process for their</w:t>
      </w:r>
      <w:r>
        <w:rPr>
          <w:spacing w:val="-12"/>
        </w:rPr>
        <w:t xml:space="preserve"> </w:t>
      </w:r>
      <w:r>
        <w:t>contract.</w:t>
      </w:r>
    </w:p>
    <w:p w:rsidR="00947AB3" w:rsidRDefault="00174C47">
      <w:pPr>
        <w:pStyle w:val="Heading1"/>
        <w:numPr>
          <w:ilvl w:val="1"/>
          <w:numId w:val="3"/>
        </w:numPr>
        <w:tabs>
          <w:tab w:val="left" w:pos="1560"/>
        </w:tabs>
        <w:spacing w:line="268" w:lineRule="exact"/>
        <w:ind w:left="1560"/>
      </w:pPr>
      <w:r>
        <w:t>These requirements cannot be</w:t>
      </w:r>
      <w:r>
        <w:rPr>
          <w:spacing w:val="-13"/>
        </w:rPr>
        <w:t xml:space="preserve"> </w:t>
      </w:r>
      <w:r>
        <w:t>waived.</w:t>
      </w:r>
    </w:p>
    <w:p w:rsidR="00947AB3" w:rsidRDefault="00174C47">
      <w:pPr>
        <w:pStyle w:val="ListParagraph"/>
        <w:numPr>
          <w:ilvl w:val="2"/>
          <w:numId w:val="3"/>
        </w:numPr>
        <w:tabs>
          <w:tab w:val="left" w:pos="2280"/>
        </w:tabs>
        <w:ind w:right="534"/>
      </w:pPr>
      <w:r>
        <w:t>Any variation from these procedur</w:t>
      </w:r>
      <w:r>
        <w:t>es must be approved by the state</w:t>
      </w:r>
      <w:r>
        <w:rPr>
          <w:spacing w:val="-28"/>
        </w:rPr>
        <w:t xml:space="preserve"> </w:t>
      </w:r>
      <w:r>
        <w:t>agency before implementation by</w:t>
      </w:r>
      <w:r>
        <w:rPr>
          <w:spacing w:val="-13"/>
        </w:rPr>
        <w:t xml:space="preserve"> </w:t>
      </w:r>
      <w:r>
        <w:t>LEA.</w:t>
      </w:r>
    </w:p>
    <w:p w:rsidR="00947AB3" w:rsidRDefault="00947AB3">
      <w:pPr>
        <w:pStyle w:val="BodyText"/>
        <w:spacing w:before="1"/>
        <w:ind w:firstLine="0"/>
      </w:pPr>
    </w:p>
    <w:p w:rsidR="00947AB3" w:rsidRDefault="00174C47">
      <w:pPr>
        <w:pStyle w:val="BodyText"/>
        <w:ind w:left="119" w:right="418" w:hanging="1"/>
      </w:pPr>
      <w:r>
        <w:t xml:space="preserve">The </w:t>
      </w:r>
      <w:r>
        <w:t>RFP should be written in such a manner that it can become the contract upon acceptance by both parties and approved by the State Agency.</w:t>
      </w:r>
    </w:p>
    <w:p w:rsidR="00947AB3" w:rsidRDefault="00947AB3">
      <w:pPr>
        <w:pStyle w:val="BodyText"/>
        <w:ind w:firstLine="0"/>
      </w:pPr>
    </w:p>
    <w:p w:rsidR="00947AB3" w:rsidRDefault="00875F20">
      <w:pPr>
        <w:pStyle w:val="BodyText"/>
        <w:ind w:left="119" w:right="122" w:firstLine="0"/>
      </w:pPr>
      <w:r>
        <w:t>The</w:t>
      </w:r>
      <w:r w:rsidR="00174C47">
        <w:t xml:space="preserve"> RFP</w:t>
      </w:r>
      <w:r>
        <w:t xml:space="preserve"> </w:t>
      </w:r>
      <w:r w:rsidR="00174C47">
        <w:t>prototype is available on</w:t>
      </w:r>
      <w:r w:rsidR="00174C47">
        <w:t>li</w:t>
      </w:r>
      <w:r w:rsidR="00174C47">
        <w:t xml:space="preserve">ne or from Child &amp; Adult Nutrition Services. The checklist included in this packet is to be used by the LEA to ensure, that all requirements are met. Applicable federal regulations can be found at </w:t>
      </w:r>
      <w:hyperlink r:id="rId13" w:history="1">
        <w:r w:rsidRPr="006835D2">
          <w:rPr>
            <w:rStyle w:val="Hyperlink"/>
          </w:rPr>
          <w:t>http://www.fns.usda.gov.</w:t>
        </w:r>
      </w:hyperlink>
      <w:r w:rsidR="00174C47">
        <w:t xml:space="preserve"> The same process will apply to the contract submission and approval.</w:t>
      </w:r>
    </w:p>
    <w:p w:rsidR="00947AB3" w:rsidRDefault="00947AB3">
      <w:pPr>
        <w:pStyle w:val="BodyText"/>
        <w:ind w:firstLine="0"/>
      </w:pPr>
    </w:p>
    <w:p w:rsidR="00947AB3" w:rsidRDefault="00174C47">
      <w:pPr>
        <w:pStyle w:val="BodyText"/>
        <w:ind w:left="119" w:firstLine="0"/>
      </w:pPr>
      <w:r>
        <w:t xml:space="preserve">Contact </w:t>
      </w:r>
      <w:r w:rsidR="00875F20">
        <w:t>Geriann Headrick</w:t>
      </w:r>
      <w:r>
        <w:t xml:space="preserve"> at 605‐773‐3413 as questions regarding this process arise</w:t>
      </w:r>
      <w:r w:rsidR="00875F20">
        <w:t>.</w:t>
      </w:r>
    </w:p>
    <w:p w:rsidR="00947AB3" w:rsidRDefault="00947AB3">
      <w:pPr>
        <w:sectPr w:rsidR="00947AB3">
          <w:footerReference w:type="default" r:id="rId14"/>
          <w:pgSz w:w="12240" w:h="15840"/>
          <w:pgMar w:top="1400" w:right="1360" w:bottom="1160" w:left="1320" w:header="0" w:footer="975" w:gutter="0"/>
          <w:pgNumType w:start="2"/>
          <w:cols w:space="720"/>
        </w:sectPr>
      </w:pPr>
    </w:p>
    <w:p w:rsidR="00947AB3" w:rsidRDefault="00174C47">
      <w:pPr>
        <w:pStyle w:val="Heading1"/>
        <w:spacing w:before="39"/>
        <w:ind w:left="2604" w:right="2587" w:firstLine="0"/>
        <w:jc w:val="center"/>
      </w:pPr>
      <w:r>
        <w:lastRenderedPageBreak/>
        <w:t>SCHOOL FOOD SERVICES</w:t>
      </w:r>
    </w:p>
    <w:p w:rsidR="00947AB3" w:rsidRDefault="00174C47">
      <w:pPr>
        <w:ind w:left="2604" w:right="2587"/>
        <w:jc w:val="center"/>
        <w:rPr>
          <w:b/>
        </w:rPr>
      </w:pPr>
      <w:r>
        <w:rPr>
          <w:b/>
          <w:u w:val="thick"/>
        </w:rPr>
        <w:t>Food Service Management Contract Procedures</w:t>
      </w:r>
    </w:p>
    <w:p w:rsidR="00947AB3" w:rsidRDefault="00947AB3">
      <w:pPr>
        <w:pStyle w:val="BodyText"/>
        <w:spacing w:before="5"/>
        <w:ind w:firstLine="0"/>
        <w:rPr>
          <w:b/>
          <w:sz w:val="17"/>
        </w:rPr>
      </w:pPr>
    </w:p>
    <w:p w:rsidR="00947AB3" w:rsidRDefault="00174C47">
      <w:pPr>
        <w:pStyle w:val="BodyText"/>
        <w:spacing w:before="55"/>
        <w:ind w:left="119" w:right="127" w:firstLine="0"/>
      </w:pPr>
      <w:r>
        <w:t>LEAs desiring to bid for the first time and LEAs due to re‐bid for food service management contract services need to acquaint themselves with the steps as outlined in the following paragraph</w:t>
      </w:r>
      <w:r>
        <w:t>s. Contact Child and Adult Nutrition for instructions and copies of the latest guidance concerning “bid” and “contract” procedures and contact Legislative Audit (for public schools) for guidance on procurement. In the event of differences between local, st</w:t>
      </w:r>
      <w:r>
        <w:t>ate, and federal procedures, the most restrictive must be followed.</w:t>
      </w:r>
    </w:p>
    <w:p w:rsidR="00947AB3" w:rsidRDefault="00947AB3">
      <w:pPr>
        <w:pStyle w:val="BodyText"/>
        <w:ind w:firstLine="0"/>
      </w:pPr>
    </w:p>
    <w:p w:rsidR="00947AB3" w:rsidRDefault="00174C47">
      <w:pPr>
        <w:pStyle w:val="ListParagraph"/>
        <w:numPr>
          <w:ilvl w:val="0"/>
          <w:numId w:val="2"/>
        </w:numPr>
        <w:tabs>
          <w:tab w:val="left" w:pos="840"/>
        </w:tabs>
        <w:ind w:right="113"/>
      </w:pPr>
      <w:r>
        <w:t xml:space="preserve">Conduct a needs assessment to determine </w:t>
      </w:r>
      <w:r w:rsidR="009E4702">
        <w:t>whether</w:t>
      </w:r>
      <w:r>
        <w:t xml:space="preserve"> a FSMC is truly needed. </w:t>
      </w:r>
      <w:r>
        <w:rPr>
          <w:b/>
          <w:u w:val="thick"/>
        </w:rPr>
        <w:t>Evaluate</w:t>
      </w:r>
      <w:r>
        <w:t>: The SFA’s decision process to privatize food service or remain a self‐operated program should incl</w:t>
      </w:r>
      <w:r>
        <w:t>ude an evaluation of the current food service operation,</w:t>
      </w:r>
      <w:r>
        <w:rPr>
          <w:spacing w:val="-31"/>
        </w:rPr>
        <w:t xml:space="preserve"> </w:t>
      </w:r>
      <w:r>
        <w:t>including:</w:t>
      </w:r>
    </w:p>
    <w:p w:rsidR="00947AB3" w:rsidRDefault="00174C47">
      <w:pPr>
        <w:pStyle w:val="ListParagraph"/>
        <w:numPr>
          <w:ilvl w:val="1"/>
          <w:numId w:val="2"/>
        </w:numPr>
        <w:tabs>
          <w:tab w:val="left" w:pos="1560"/>
        </w:tabs>
        <w:spacing w:line="268" w:lineRule="exact"/>
      </w:pPr>
      <w:r>
        <w:t>Financial Analysis ‐ Profit/Loss over the last five</w:t>
      </w:r>
      <w:r>
        <w:rPr>
          <w:spacing w:val="-23"/>
        </w:rPr>
        <w:t xml:space="preserve"> </w:t>
      </w:r>
      <w:r>
        <w:t>years;</w:t>
      </w:r>
    </w:p>
    <w:p w:rsidR="00947AB3" w:rsidRDefault="00174C47">
      <w:pPr>
        <w:pStyle w:val="ListParagraph"/>
        <w:numPr>
          <w:ilvl w:val="1"/>
          <w:numId w:val="2"/>
        </w:numPr>
        <w:tabs>
          <w:tab w:val="left" w:pos="1560"/>
        </w:tabs>
      </w:pPr>
      <w:r>
        <w:t>Costs ‐ Food costs, labor costs, direct costs and food service director</w:t>
      </w:r>
      <w:r>
        <w:rPr>
          <w:spacing w:val="-22"/>
        </w:rPr>
        <w:t xml:space="preserve"> </w:t>
      </w:r>
      <w:r>
        <w:t>cost;</w:t>
      </w:r>
    </w:p>
    <w:p w:rsidR="00947AB3" w:rsidRDefault="00174C47">
      <w:pPr>
        <w:pStyle w:val="ListParagraph"/>
        <w:numPr>
          <w:ilvl w:val="1"/>
          <w:numId w:val="2"/>
        </w:numPr>
        <w:tabs>
          <w:tab w:val="left" w:pos="1559"/>
          <w:tab w:val="left" w:pos="1560"/>
        </w:tabs>
      </w:pPr>
      <w:r>
        <w:t>Operational considerations ‐Facilities, equipment a</w:t>
      </w:r>
      <w:r>
        <w:t>nd food service</w:t>
      </w:r>
      <w:r>
        <w:rPr>
          <w:spacing w:val="-23"/>
        </w:rPr>
        <w:t xml:space="preserve"> </w:t>
      </w:r>
      <w:r>
        <w:t>staff;</w:t>
      </w:r>
    </w:p>
    <w:p w:rsidR="00947AB3" w:rsidRDefault="00174C47">
      <w:pPr>
        <w:pStyle w:val="ListParagraph"/>
        <w:numPr>
          <w:ilvl w:val="1"/>
          <w:numId w:val="2"/>
        </w:numPr>
        <w:tabs>
          <w:tab w:val="left" w:pos="1560"/>
        </w:tabs>
      </w:pPr>
      <w:r>
        <w:t>Estimated administrative/management</w:t>
      </w:r>
      <w:r>
        <w:rPr>
          <w:spacing w:val="-14"/>
        </w:rPr>
        <w:t xml:space="preserve"> </w:t>
      </w:r>
      <w:r>
        <w:t>fees;</w:t>
      </w:r>
    </w:p>
    <w:p w:rsidR="00947AB3" w:rsidRDefault="00174C47">
      <w:pPr>
        <w:pStyle w:val="ListParagraph"/>
        <w:numPr>
          <w:ilvl w:val="1"/>
          <w:numId w:val="2"/>
        </w:numPr>
        <w:tabs>
          <w:tab w:val="left" w:pos="1560"/>
        </w:tabs>
        <w:ind w:right="274"/>
      </w:pPr>
      <w:r>
        <w:t>Non‐delegable duties: Responsibilities that the SFA may not delegate, even though a food service management company operates the SFA’s food service. (see attached</w:t>
      </w:r>
      <w:r>
        <w:rPr>
          <w:spacing w:val="-33"/>
        </w:rPr>
        <w:t xml:space="preserve"> </w:t>
      </w:r>
      <w:r>
        <w:t>list)</w:t>
      </w:r>
    </w:p>
    <w:p w:rsidR="00947AB3" w:rsidRDefault="00174C47">
      <w:pPr>
        <w:pStyle w:val="ListParagraph"/>
        <w:numPr>
          <w:ilvl w:val="1"/>
          <w:numId w:val="2"/>
        </w:numPr>
        <w:tabs>
          <w:tab w:val="left" w:pos="1559"/>
          <w:tab w:val="left" w:pos="1560"/>
        </w:tabs>
        <w:ind w:right="719"/>
      </w:pPr>
      <w:r>
        <w:t>Other internal and external factors, such as public opinion, employee, and vendor relat</w:t>
      </w:r>
      <w:r>
        <w:t>ions.</w:t>
      </w:r>
    </w:p>
    <w:p w:rsidR="009E4702" w:rsidRDefault="009E4702" w:rsidP="009E4702">
      <w:pPr>
        <w:pStyle w:val="ListParagraph"/>
        <w:numPr>
          <w:ilvl w:val="0"/>
          <w:numId w:val="2"/>
        </w:numPr>
        <w:tabs>
          <w:tab w:val="left" w:pos="1559"/>
          <w:tab w:val="left" w:pos="1560"/>
        </w:tabs>
        <w:ind w:right="719"/>
      </w:pPr>
      <w:r>
        <w:t>Request RFP and Contract Prototype from CANS Agency.</w:t>
      </w:r>
    </w:p>
    <w:p w:rsidR="00947AB3" w:rsidRDefault="00174C47">
      <w:pPr>
        <w:pStyle w:val="ListParagraph"/>
        <w:numPr>
          <w:ilvl w:val="0"/>
          <w:numId w:val="2"/>
        </w:numPr>
        <w:tabs>
          <w:tab w:val="left" w:pos="840"/>
        </w:tabs>
        <w:ind w:right="222"/>
      </w:pPr>
      <w:r>
        <w:t>P</w:t>
      </w:r>
      <w:r>
        <w:t xml:space="preserve">repare </w:t>
      </w:r>
      <w:r>
        <w:t>Request for Proposal (RFP) according to requirements as indicated</w:t>
      </w:r>
      <w:r>
        <w:rPr>
          <w:spacing w:val="-2"/>
        </w:rPr>
        <w:t xml:space="preserve"> </w:t>
      </w:r>
      <w:r>
        <w:t>in</w:t>
      </w:r>
      <w:r>
        <w:rPr>
          <w:spacing w:val="-3"/>
        </w:rPr>
        <w:t xml:space="preserve"> </w:t>
      </w:r>
      <w:r>
        <w:t>National</w:t>
      </w:r>
      <w:r>
        <w:rPr>
          <w:spacing w:val="-5"/>
        </w:rPr>
        <w:t xml:space="preserve"> </w:t>
      </w:r>
      <w:r>
        <w:t>School</w:t>
      </w:r>
      <w:r>
        <w:rPr>
          <w:spacing w:val="-4"/>
        </w:rPr>
        <w:t xml:space="preserve"> </w:t>
      </w:r>
      <w:r>
        <w:t>Lunch</w:t>
      </w:r>
      <w:r>
        <w:rPr>
          <w:spacing w:val="-3"/>
        </w:rPr>
        <w:t xml:space="preserve"> </w:t>
      </w:r>
      <w:r>
        <w:t>Program</w:t>
      </w:r>
      <w:r>
        <w:rPr>
          <w:spacing w:val="-5"/>
        </w:rPr>
        <w:t xml:space="preserve"> </w:t>
      </w:r>
      <w:r w:rsidR="00875F20">
        <w:t>Regulations</w:t>
      </w:r>
      <w:r>
        <w:rPr>
          <w:spacing w:val="-3"/>
        </w:rPr>
        <w:t xml:space="preserve"> </w:t>
      </w:r>
      <w:r>
        <w:t>Part</w:t>
      </w:r>
      <w:r>
        <w:rPr>
          <w:spacing w:val="-5"/>
        </w:rPr>
        <w:t xml:space="preserve"> </w:t>
      </w:r>
      <w:r>
        <w:t>210,</w:t>
      </w:r>
      <w:r>
        <w:rPr>
          <w:spacing w:val="-4"/>
        </w:rPr>
        <w:t xml:space="preserve"> </w:t>
      </w:r>
      <w:r>
        <w:t>Section</w:t>
      </w:r>
      <w:r>
        <w:rPr>
          <w:spacing w:val="-2"/>
        </w:rPr>
        <w:t xml:space="preserve"> </w:t>
      </w:r>
      <w:r>
        <w:t>210.21,</w:t>
      </w:r>
      <w:r>
        <w:rPr>
          <w:spacing w:val="-4"/>
        </w:rPr>
        <w:t xml:space="preserve"> </w:t>
      </w:r>
      <w:r>
        <w:t>Procurement; Contracting with Food Service Management Companies (USDA Guidance</w:t>
      </w:r>
      <w:r>
        <w:t>) and OMB Circular A‐ 102, Attachment</w:t>
      </w:r>
      <w:r>
        <w:rPr>
          <w:spacing w:val="-11"/>
        </w:rPr>
        <w:t xml:space="preserve"> </w:t>
      </w:r>
      <w:r>
        <w:t>O.</w:t>
      </w:r>
    </w:p>
    <w:p w:rsidR="00947AB3" w:rsidRDefault="00174C47">
      <w:pPr>
        <w:pStyle w:val="ListParagraph"/>
        <w:numPr>
          <w:ilvl w:val="0"/>
          <w:numId w:val="2"/>
        </w:numPr>
        <w:tabs>
          <w:tab w:val="left" w:pos="840"/>
        </w:tabs>
        <w:ind w:right="472"/>
      </w:pPr>
      <w:r>
        <w:t>Care must be taken to ensure that the</w:t>
      </w:r>
      <w:r>
        <w:t xml:space="preserve"> </w:t>
      </w:r>
      <w:r>
        <w:t>R</w:t>
      </w:r>
      <w:r w:rsidR="00875F20">
        <w:t>F</w:t>
      </w:r>
      <w:r>
        <w:t>P contains all required items, is clear, and provides adequate and accurate descriptive information to enable prospective companies to prepare a solid</w:t>
      </w:r>
      <w:r>
        <w:rPr>
          <w:spacing w:val="-8"/>
        </w:rPr>
        <w:t xml:space="preserve"> </w:t>
      </w:r>
      <w:r>
        <w:t>bid.</w:t>
      </w:r>
    </w:p>
    <w:p w:rsidR="00947AB3" w:rsidRDefault="00174C47">
      <w:pPr>
        <w:pStyle w:val="ListParagraph"/>
        <w:numPr>
          <w:ilvl w:val="0"/>
          <w:numId w:val="2"/>
        </w:numPr>
        <w:tabs>
          <w:tab w:val="left" w:pos="840"/>
        </w:tabs>
      </w:pPr>
      <w:r>
        <w:t>It is recommended that you have the agency attorney review the</w:t>
      </w:r>
      <w:r>
        <w:rPr>
          <w:spacing w:val="-21"/>
        </w:rPr>
        <w:t xml:space="preserve"> </w:t>
      </w:r>
      <w:r>
        <w:t>RFP.</w:t>
      </w:r>
    </w:p>
    <w:p w:rsidR="00947AB3" w:rsidRDefault="00174C47">
      <w:pPr>
        <w:pStyle w:val="ListParagraph"/>
        <w:numPr>
          <w:ilvl w:val="0"/>
          <w:numId w:val="2"/>
        </w:numPr>
        <w:tabs>
          <w:tab w:val="left" w:pos="840"/>
        </w:tabs>
      </w:pPr>
      <w:r>
        <w:t xml:space="preserve">Submit </w:t>
      </w:r>
      <w:r>
        <w:t>RFP to state agency for review along with</w:t>
      </w:r>
      <w:r>
        <w:rPr>
          <w:spacing w:val="-21"/>
        </w:rPr>
        <w:t xml:space="preserve"> </w:t>
      </w:r>
      <w:r>
        <w:t>certifications.</w:t>
      </w:r>
    </w:p>
    <w:p w:rsidR="00947AB3" w:rsidRDefault="00174C47">
      <w:pPr>
        <w:pStyle w:val="ListParagraph"/>
        <w:numPr>
          <w:ilvl w:val="0"/>
          <w:numId w:val="2"/>
        </w:numPr>
        <w:tabs>
          <w:tab w:val="left" w:pos="840"/>
        </w:tabs>
        <w:ind w:right="167"/>
      </w:pPr>
      <w:r>
        <w:t xml:space="preserve">Upon approval of </w:t>
      </w:r>
      <w:r>
        <w:t>RFP by school attorney and CANS, formally advertise bid for contracted food management service</w:t>
      </w:r>
      <w:r>
        <w:t>s and mail a copy of the complete ITB/RFP to prospective bidders, i.e., those companies that are believed to be qualified and that might reasonably be expected to respond to the</w:t>
      </w:r>
      <w:r>
        <w:rPr>
          <w:spacing w:val="-9"/>
        </w:rPr>
        <w:t xml:space="preserve"> </w:t>
      </w:r>
      <w:r>
        <w:t>solicitation.</w:t>
      </w:r>
    </w:p>
    <w:p w:rsidR="00947AB3" w:rsidRDefault="00174C47">
      <w:pPr>
        <w:pStyle w:val="ListParagraph"/>
        <w:numPr>
          <w:ilvl w:val="0"/>
          <w:numId w:val="2"/>
        </w:numPr>
        <w:tabs>
          <w:tab w:val="left" w:pos="840"/>
        </w:tabs>
        <w:ind w:right="787"/>
        <w:jc w:val="both"/>
      </w:pPr>
      <w:r>
        <w:t>The LEA must require that each responsive bidder include a certi</w:t>
      </w:r>
      <w:r>
        <w:t>fication statement</w:t>
      </w:r>
      <w:r>
        <w:rPr>
          <w:spacing w:val="-28"/>
        </w:rPr>
        <w:t xml:space="preserve"> </w:t>
      </w:r>
      <w:r>
        <w:t>when submitting a bid to ensure that the LEA does not enter into a contract with a debarred or suspended company or</w:t>
      </w:r>
      <w:r>
        <w:rPr>
          <w:spacing w:val="-13"/>
        </w:rPr>
        <w:t xml:space="preserve"> </w:t>
      </w:r>
      <w:r>
        <w:t>individual.</w:t>
      </w:r>
    </w:p>
    <w:p w:rsidR="00947AB3" w:rsidRDefault="00174C47">
      <w:pPr>
        <w:pStyle w:val="ListParagraph"/>
        <w:numPr>
          <w:ilvl w:val="0"/>
          <w:numId w:val="2"/>
        </w:numPr>
        <w:tabs>
          <w:tab w:val="left" w:pos="840"/>
        </w:tabs>
        <w:spacing w:line="268" w:lineRule="exact"/>
      </w:pPr>
      <w:r>
        <w:t>Select most advantageous bid, fully documenting selection</w:t>
      </w:r>
      <w:r>
        <w:rPr>
          <w:spacing w:val="-15"/>
        </w:rPr>
        <w:t xml:space="preserve"> </w:t>
      </w:r>
      <w:r>
        <w:t>process.</w:t>
      </w:r>
    </w:p>
    <w:p w:rsidR="00947AB3" w:rsidRDefault="00174C47">
      <w:pPr>
        <w:pStyle w:val="ListParagraph"/>
        <w:numPr>
          <w:ilvl w:val="0"/>
          <w:numId w:val="2"/>
        </w:numPr>
        <w:tabs>
          <w:tab w:val="left" w:pos="840"/>
        </w:tabs>
        <w:ind w:right="155"/>
      </w:pPr>
      <w:r>
        <w:t xml:space="preserve">Prepare the management contract following </w:t>
      </w:r>
      <w:r>
        <w:t xml:space="preserve">the </w:t>
      </w:r>
      <w:r>
        <w:t>RFP and selected response. The LEA may allow input into the contract from the company; however, that is not required. The LEA may not have the FSMC write the</w:t>
      </w:r>
      <w:r>
        <w:rPr>
          <w:spacing w:val="-12"/>
        </w:rPr>
        <w:t xml:space="preserve"> </w:t>
      </w:r>
      <w:r>
        <w:t>contract.</w:t>
      </w:r>
    </w:p>
    <w:p w:rsidR="00947AB3" w:rsidRDefault="00174C47">
      <w:pPr>
        <w:pStyle w:val="ListParagraph"/>
        <w:numPr>
          <w:ilvl w:val="0"/>
          <w:numId w:val="2"/>
        </w:numPr>
        <w:tabs>
          <w:tab w:val="left" w:pos="840"/>
        </w:tabs>
        <w:spacing w:line="268" w:lineRule="exact"/>
      </w:pPr>
      <w:r>
        <w:t>RFP</w:t>
      </w:r>
      <w:r>
        <w:t xml:space="preserve"> and any subsequent contract</w:t>
      </w:r>
      <w:r>
        <w:rPr>
          <w:spacing w:val="-14"/>
        </w:rPr>
        <w:t xml:space="preserve"> </w:t>
      </w:r>
      <w:r>
        <w:t>must</w:t>
      </w:r>
    </w:p>
    <w:p w:rsidR="00947AB3" w:rsidRDefault="00174C47">
      <w:pPr>
        <w:pStyle w:val="ListParagraph"/>
        <w:numPr>
          <w:ilvl w:val="1"/>
          <w:numId w:val="2"/>
        </w:numPr>
        <w:tabs>
          <w:tab w:val="left" w:pos="1560"/>
        </w:tabs>
        <w:spacing w:line="268" w:lineRule="exact"/>
      </w:pPr>
      <w:r>
        <w:t>Include state’s prototype</w:t>
      </w:r>
      <w:r>
        <w:rPr>
          <w:spacing w:val="-12"/>
        </w:rPr>
        <w:t xml:space="preserve"> </w:t>
      </w:r>
      <w:r>
        <w:t>information</w:t>
      </w:r>
    </w:p>
    <w:p w:rsidR="00947AB3" w:rsidRDefault="00174C47">
      <w:pPr>
        <w:pStyle w:val="ListParagraph"/>
        <w:numPr>
          <w:ilvl w:val="1"/>
          <w:numId w:val="2"/>
        </w:numPr>
        <w:tabs>
          <w:tab w:val="left" w:pos="1560"/>
        </w:tabs>
      </w:pPr>
      <w:r>
        <w:t>Must meet federal and state</w:t>
      </w:r>
      <w:r>
        <w:rPr>
          <w:spacing w:val="-17"/>
        </w:rPr>
        <w:t xml:space="preserve"> </w:t>
      </w:r>
      <w:r>
        <w:t>requirements</w:t>
      </w:r>
    </w:p>
    <w:p w:rsidR="00947AB3" w:rsidRDefault="00174C47">
      <w:pPr>
        <w:pStyle w:val="ListParagraph"/>
        <w:numPr>
          <w:ilvl w:val="1"/>
          <w:numId w:val="2"/>
        </w:numPr>
        <w:tabs>
          <w:tab w:val="left" w:pos="1559"/>
          <w:tab w:val="left" w:pos="1560"/>
        </w:tabs>
      </w:pPr>
      <w:r>
        <w:t>Include a school calendar/number serving days per</w:t>
      </w:r>
      <w:r>
        <w:rPr>
          <w:spacing w:val="-18"/>
        </w:rPr>
        <w:t xml:space="preserve"> </w:t>
      </w:r>
      <w:r>
        <w:t>year</w:t>
      </w:r>
    </w:p>
    <w:p w:rsidR="00947AB3" w:rsidRDefault="00174C47">
      <w:pPr>
        <w:pStyle w:val="ListParagraph"/>
        <w:numPr>
          <w:ilvl w:val="0"/>
          <w:numId w:val="2"/>
        </w:numPr>
        <w:tabs>
          <w:tab w:val="left" w:pos="840"/>
        </w:tabs>
        <w:ind w:right="239"/>
      </w:pPr>
      <w:r>
        <w:t>Forward proposed food management contract to state agency for review. The state agency will then examine the contract to determine that it contains, at a minimu</w:t>
      </w:r>
      <w:r>
        <w:t>m, the necessary legal references as outlined by 7 CFR 210 and 220 National School Lunch Program and</w:t>
      </w:r>
      <w:r>
        <w:rPr>
          <w:spacing w:val="-19"/>
        </w:rPr>
        <w:t xml:space="preserve"> </w:t>
      </w:r>
      <w:r>
        <w:t>School</w:t>
      </w:r>
    </w:p>
    <w:p w:rsidR="00947AB3" w:rsidRDefault="00947AB3">
      <w:pPr>
        <w:sectPr w:rsidR="00947AB3">
          <w:pgSz w:w="12240" w:h="15840"/>
          <w:pgMar w:top="1400" w:right="1340" w:bottom="1160" w:left="1320" w:header="0" w:footer="975" w:gutter="0"/>
          <w:cols w:space="720"/>
        </w:sectPr>
      </w:pPr>
    </w:p>
    <w:p w:rsidR="00947AB3" w:rsidRDefault="00174C47">
      <w:pPr>
        <w:pStyle w:val="BodyText"/>
        <w:spacing w:before="39"/>
        <w:ind w:left="839" w:right="985" w:firstLine="0"/>
      </w:pPr>
      <w:r>
        <w:t>Breakfast Program regulations, and Attachment O of OMB Circular A‐102, and other requirements.</w:t>
      </w:r>
    </w:p>
    <w:p w:rsidR="00947AB3" w:rsidRDefault="00174C47">
      <w:pPr>
        <w:pStyle w:val="ListParagraph"/>
        <w:numPr>
          <w:ilvl w:val="0"/>
          <w:numId w:val="2"/>
        </w:numPr>
        <w:tabs>
          <w:tab w:val="left" w:pos="840"/>
        </w:tabs>
        <w:ind w:right="103"/>
      </w:pPr>
      <w:r>
        <w:t>Upon completion of contract review, off</w:t>
      </w:r>
      <w:r>
        <w:t>icially enter into contract, sign contract, and forward signed copy of contract to state agency. The management company operations should not commence</w:t>
      </w:r>
      <w:r>
        <w:rPr>
          <w:spacing w:val="-4"/>
        </w:rPr>
        <w:t xml:space="preserve"> </w:t>
      </w:r>
      <w:r>
        <w:t>until</w:t>
      </w:r>
      <w:r>
        <w:rPr>
          <w:spacing w:val="-4"/>
        </w:rPr>
        <w:t xml:space="preserve"> </w:t>
      </w:r>
      <w:r>
        <w:t>after</w:t>
      </w:r>
      <w:r>
        <w:rPr>
          <w:spacing w:val="-4"/>
        </w:rPr>
        <w:t xml:space="preserve"> </w:t>
      </w:r>
      <w:r>
        <w:t>date</w:t>
      </w:r>
      <w:r>
        <w:rPr>
          <w:spacing w:val="-4"/>
        </w:rPr>
        <w:t xml:space="preserve"> </w:t>
      </w:r>
      <w:r>
        <w:t>of</w:t>
      </w:r>
      <w:r>
        <w:rPr>
          <w:spacing w:val="-4"/>
        </w:rPr>
        <w:t xml:space="preserve"> </w:t>
      </w:r>
      <w:r>
        <w:t>contract</w:t>
      </w:r>
      <w:r>
        <w:rPr>
          <w:spacing w:val="-4"/>
        </w:rPr>
        <w:t xml:space="preserve"> </w:t>
      </w:r>
      <w:r>
        <w:t>signing.</w:t>
      </w:r>
      <w:r>
        <w:rPr>
          <w:spacing w:val="-4"/>
        </w:rPr>
        <w:t xml:space="preserve"> </w:t>
      </w:r>
      <w:r>
        <w:t>No</w:t>
      </w:r>
      <w:r>
        <w:rPr>
          <w:spacing w:val="-3"/>
        </w:rPr>
        <w:t xml:space="preserve"> </w:t>
      </w:r>
      <w:r>
        <w:t>meals</w:t>
      </w:r>
      <w:r>
        <w:rPr>
          <w:spacing w:val="-4"/>
        </w:rPr>
        <w:t xml:space="preserve"> </w:t>
      </w:r>
      <w:r>
        <w:t>may</w:t>
      </w:r>
      <w:r>
        <w:rPr>
          <w:spacing w:val="-4"/>
        </w:rPr>
        <w:t xml:space="preserve"> </w:t>
      </w:r>
      <w:r>
        <w:t>be</w:t>
      </w:r>
      <w:r>
        <w:rPr>
          <w:spacing w:val="-4"/>
        </w:rPr>
        <w:t xml:space="preserve"> </w:t>
      </w:r>
      <w:r>
        <w:t>claimed</w:t>
      </w:r>
      <w:r>
        <w:rPr>
          <w:spacing w:val="-4"/>
        </w:rPr>
        <w:t xml:space="preserve"> </w:t>
      </w:r>
      <w:r>
        <w:t>for</w:t>
      </w:r>
      <w:r>
        <w:rPr>
          <w:spacing w:val="-4"/>
        </w:rPr>
        <w:t xml:space="preserve"> </w:t>
      </w:r>
      <w:r>
        <w:t>reimbursement</w:t>
      </w:r>
      <w:r>
        <w:rPr>
          <w:spacing w:val="-3"/>
        </w:rPr>
        <w:t xml:space="preserve"> </w:t>
      </w:r>
      <w:r>
        <w:t>if they are served under the contract before it is</w:t>
      </w:r>
      <w:r>
        <w:rPr>
          <w:spacing w:val="-21"/>
        </w:rPr>
        <w:t xml:space="preserve"> </w:t>
      </w:r>
      <w:r>
        <w:t>effective.</w:t>
      </w:r>
    </w:p>
    <w:p w:rsidR="00947AB3" w:rsidRDefault="00947AB3">
      <w:pPr>
        <w:pStyle w:val="BodyText"/>
        <w:ind w:firstLine="0"/>
      </w:pPr>
    </w:p>
    <w:p w:rsidR="00947AB3" w:rsidRDefault="00174C47">
      <w:pPr>
        <w:pStyle w:val="Heading1"/>
        <w:spacing w:line="268" w:lineRule="exact"/>
        <w:ind w:left="1724" w:right="1466" w:firstLine="0"/>
        <w:jc w:val="center"/>
      </w:pPr>
      <w:r>
        <w:t>LEA Checklist for Contracting Food Management Company Services</w:t>
      </w:r>
    </w:p>
    <w:p w:rsidR="00947AB3" w:rsidRDefault="00174C47">
      <w:pPr>
        <w:pStyle w:val="BodyText"/>
        <w:ind w:left="119" w:right="181" w:firstLine="0"/>
      </w:pPr>
      <w:r>
        <w:t>The planned dates to be completed are to be filled in and submitted to the state agency. LEAs should allow at least 3 weeks for SA</w:t>
      </w:r>
      <w:r>
        <w:t xml:space="preserve"> approval.</w:t>
      </w:r>
    </w:p>
    <w:p w:rsidR="00947AB3" w:rsidRDefault="00947AB3">
      <w:pPr>
        <w:pStyle w:val="BodyText"/>
        <w:spacing w:before="1"/>
        <w:ind w:firstLine="0"/>
      </w:pPr>
    </w:p>
    <w:p w:rsidR="00947AB3" w:rsidRDefault="00174C47">
      <w:pPr>
        <w:pStyle w:val="BodyText"/>
        <w:tabs>
          <w:tab w:val="left" w:pos="5159"/>
        </w:tabs>
        <w:ind w:left="839" w:firstLine="0"/>
      </w:pPr>
      <w:r>
        <w:rPr>
          <w:u w:val="single"/>
        </w:rPr>
        <w:t>Procedures</w:t>
      </w:r>
      <w:r>
        <w:rPr>
          <w:spacing w:val="-2"/>
          <w:u w:val="single"/>
        </w:rPr>
        <w:t xml:space="preserve"> </w:t>
      </w:r>
      <w:r>
        <w:rPr>
          <w:u w:val="single"/>
        </w:rPr>
        <w:t>to</w:t>
      </w:r>
      <w:r>
        <w:rPr>
          <w:spacing w:val="-1"/>
          <w:u w:val="single"/>
        </w:rPr>
        <w:t xml:space="preserve"> </w:t>
      </w:r>
      <w:r>
        <w:rPr>
          <w:u w:val="single"/>
        </w:rPr>
        <w:t>Follow</w:t>
      </w:r>
      <w:r>
        <w:t>:</w:t>
      </w:r>
      <w:r>
        <w:tab/>
      </w:r>
      <w:r>
        <w:rPr>
          <w:u w:val="single"/>
        </w:rPr>
        <w:t>Date to be Completed    Date</w:t>
      </w:r>
      <w:r>
        <w:rPr>
          <w:spacing w:val="-21"/>
          <w:u w:val="single"/>
        </w:rPr>
        <w:t xml:space="preserve"> </w:t>
      </w:r>
      <w:r>
        <w:rPr>
          <w:u w:val="single"/>
        </w:rPr>
        <w:t>Completed</w:t>
      </w:r>
    </w:p>
    <w:p w:rsidR="00947AB3" w:rsidRDefault="00947AB3">
      <w:pPr>
        <w:pStyle w:val="BodyText"/>
        <w:spacing w:before="4"/>
        <w:ind w:firstLine="0"/>
        <w:rPr>
          <w:sz w:val="17"/>
        </w:rPr>
      </w:pPr>
    </w:p>
    <w:p w:rsidR="00947AB3" w:rsidRDefault="00174C47">
      <w:pPr>
        <w:pStyle w:val="ListParagraph"/>
        <w:numPr>
          <w:ilvl w:val="0"/>
          <w:numId w:val="1"/>
        </w:numPr>
        <w:tabs>
          <w:tab w:val="left" w:pos="839"/>
          <w:tab w:val="left" w:pos="840"/>
        </w:tabs>
        <w:spacing w:before="56"/>
        <w:ind w:right="5443" w:hanging="769"/>
      </w:pPr>
      <w:r>
        <w:t>Conduct assessment to</w:t>
      </w:r>
      <w:r>
        <w:rPr>
          <w:spacing w:val="-12"/>
        </w:rPr>
        <w:t xml:space="preserve"> </w:t>
      </w:r>
      <w:r>
        <w:t>determine need for</w:t>
      </w:r>
      <w:r>
        <w:rPr>
          <w:spacing w:val="-9"/>
        </w:rPr>
        <w:t xml:space="preserve"> </w:t>
      </w:r>
      <w:r>
        <w:t>FSMC.</w:t>
      </w:r>
    </w:p>
    <w:p w:rsidR="00947AB3" w:rsidRDefault="00947AB3">
      <w:pPr>
        <w:pStyle w:val="BodyText"/>
        <w:ind w:firstLine="0"/>
      </w:pPr>
    </w:p>
    <w:p w:rsidR="00947AB3" w:rsidRDefault="00174C47">
      <w:pPr>
        <w:pStyle w:val="ListParagraph"/>
        <w:numPr>
          <w:ilvl w:val="0"/>
          <w:numId w:val="1"/>
        </w:numPr>
        <w:tabs>
          <w:tab w:val="left" w:pos="839"/>
          <w:tab w:val="left" w:pos="840"/>
        </w:tabs>
        <w:ind w:left="839"/>
      </w:pPr>
      <w:r>
        <w:t>Develop</w:t>
      </w:r>
      <w:r>
        <w:rPr>
          <w:spacing w:val="-4"/>
        </w:rPr>
        <w:t xml:space="preserve"> </w:t>
      </w:r>
      <w:r>
        <w:t>ITB/RFP.</w:t>
      </w:r>
    </w:p>
    <w:p w:rsidR="00947AB3" w:rsidRDefault="00947AB3">
      <w:pPr>
        <w:pStyle w:val="BodyText"/>
        <w:spacing w:before="10"/>
        <w:ind w:firstLine="0"/>
        <w:rPr>
          <w:sz w:val="21"/>
        </w:rPr>
      </w:pPr>
    </w:p>
    <w:p w:rsidR="00947AB3" w:rsidRDefault="00174C47">
      <w:pPr>
        <w:pStyle w:val="ListParagraph"/>
        <w:numPr>
          <w:ilvl w:val="0"/>
          <w:numId w:val="1"/>
        </w:numPr>
        <w:tabs>
          <w:tab w:val="left" w:pos="839"/>
          <w:tab w:val="left" w:pos="840"/>
        </w:tabs>
        <w:spacing w:before="1"/>
        <w:ind w:left="839"/>
      </w:pPr>
      <w:r>
        <w:t>Submit ITB/RFP to state</w:t>
      </w:r>
      <w:r>
        <w:rPr>
          <w:spacing w:val="-13"/>
        </w:rPr>
        <w:t xml:space="preserve"> </w:t>
      </w:r>
      <w:r>
        <w:t>agency.</w:t>
      </w:r>
    </w:p>
    <w:p w:rsidR="00947AB3" w:rsidRDefault="00947AB3">
      <w:pPr>
        <w:pStyle w:val="BodyText"/>
        <w:ind w:firstLine="0"/>
      </w:pPr>
    </w:p>
    <w:p w:rsidR="00947AB3" w:rsidRDefault="00174C47">
      <w:pPr>
        <w:pStyle w:val="ListParagraph"/>
        <w:numPr>
          <w:ilvl w:val="0"/>
          <w:numId w:val="1"/>
        </w:numPr>
        <w:tabs>
          <w:tab w:val="left" w:pos="839"/>
          <w:tab w:val="left" w:pos="840"/>
        </w:tabs>
        <w:ind w:right="5565" w:hanging="770"/>
      </w:pPr>
      <w:r>
        <w:t>Receive state agency approval of ITB/RFP.</w:t>
      </w:r>
    </w:p>
    <w:p w:rsidR="00947AB3" w:rsidRDefault="00947AB3">
      <w:pPr>
        <w:pStyle w:val="BodyText"/>
        <w:spacing w:before="10"/>
        <w:ind w:firstLine="0"/>
        <w:rPr>
          <w:sz w:val="21"/>
        </w:rPr>
      </w:pPr>
    </w:p>
    <w:p w:rsidR="00947AB3" w:rsidRDefault="00174C47">
      <w:pPr>
        <w:pStyle w:val="ListParagraph"/>
        <w:numPr>
          <w:ilvl w:val="0"/>
          <w:numId w:val="1"/>
        </w:numPr>
        <w:tabs>
          <w:tab w:val="left" w:pos="839"/>
          <w:tab w:val="left" w:pos="840"/>
        </w:tabs>
        <w:spacing w:before="1"/>
        <w:ind w:left="839" w:right="5843"/>
      </w:pPr>
      <w:r>
        <w:t>Advertise and mail ITB/RFP</w:t>
      </w:r>
      <w:r>
        <w:rPr>
          <w:spacing w:val="-14"/>
        </w:rPr>
        <w:t xml:space="preserve"> </w:t>
      </w:r>
      <w:r>
        <w:t>to prospective</w:t>
      </w:r>
      <w:r>
        <w:rPr>
          <w:spacing w:val="-14"/>
        </w:rPr>
        <w:t xml:space="preserve"> </w:t>
      </w:r>
      <w:r>
        <w:t>bidders.</w:t>
      </w:r>
    </w:p>
    <w:p w:rsidR="00947AB3" w:rsidRDefault="00947AB3">
      <w:pPr>
        <w:pStyle w:val="BodyText"/>
        <w:ind w:firstLine="0"/>
      </w:pPr>
    </w:p>
    <w:p w:rsidR="00947AB3" w:rsidRDefault="00174C47">
      <w:pPr>
        <w:pStyle w:val="ListParagraph"/>
        <w:numPr>
          <w:ilvl w:val="0"/>
          <w:numId w:val="1"/>
        </w:numPr>
        <w:tabs>
          <w:tab w:val="left" w:pos="839"/>
          <w:tab w:val="left" w:pos="840"/>
        </w:tabs>
        <w:ind w:left="839" w:right="5914"/>
      </w:pPr>
      <w:r>
        <w:t xml:space="preserve">Send state agency copy of </w:t>
      </w:r>
      <w:r>
        <w:rPr>
          <w:w w:val="95"/>
        </w:rPr>
        <w:t>advertisements/notifications</w:t>
      </w:r>
    </w:p>
    <w:p w:rsidR="00947AB3" w:rsidRDefault="00947AB3">
      <w:pPr>
        <w:pStyle w:val="BodyText"/>
        <w:spacing w:before="12"/>
        <w:ind w:firstLine="0"/>
        <w:rPr>
          <w:sz w:val="21"/>
        </w:rPr>
      </w:pPr>
    </w:p>
    <w:p w:rsidR="00947AB3" w:rsidRDefault="00174C47">
      <w:pPr>
        <w:pStyle w:val="ListParagraph"/>
        <w:numPr>
          <w:ilvl w:val="0"/>
          <w:numId w:val="1"/>
        </w:numPr>
        <w:tabs>
          <w:tab w:val="left" w:pos="839"/>
          <w:tab w:val="left" w:pos="840"/>
        </w:tabs>
        <w:ind w:left="839"/>
      </w:pPr>
      <w:r>
        <w:t>Receive bids and made</w:t>
      </w:r>
      <w:r>
        <w:rPr>
          <w:spacing w:val="-12"/>
        </w:rPr>
        <w:t xml:space="preserve"> </w:t>
      </w:r>
      <w:r>
        <w:t>selection.</w:t>
      </w:r>
    </w:p>
    <w:p w:rsidR="00947AB3" w:rsidRDefault="00947AB3">
      <w:pPr>
        <w:pStyle w:val="BodyText"/>
        <w:ind w:firstLine="0"/>
      </w:pPr>
    </w:p>
    <w:p w:rsidR="00947AB3" w:rsidRDefault="00174C47">
      <w:pPr>
        <w:pStyle w:val="ListParagraph"/>
        <w:numPr>
          <w:ilvl w:val="0"/>
          <w:numId w:val="1"/>
        </w:numPr>
        <w:tabs>
          <w:tab w:val="left" w:pos="839"/>
          <w:tab w:val="left" w:pos="840"/>
        </w:tabs>
        <w:ind w:left="839"/>
      </w:pPr>
      <w:r>
        <w:t>Develop</w:t>
      </w:r>
      <w:r>
        <w:rPr>
          <w:spacing w:val="-4"/>
        </w:rPr>
        <w:t xml:space="preserve"> </w:t>
      </w:r>
      <w:r>
        <w:t>contract.</w:t>
      </w:r>
    </w:p>
    <w:p w:rsidR="00947AB3" w:rsidRDefault="00947AB3">
      <w:pPr>
        <w:pStyle w:val="BodyText"/>
        <w:spacing w:before="11"/>
        <w:ind w:firstLine="0"/>
        <w:rPr>
          <w:sz w:val="21"/>
        </w:rPr>
      </w:pPr>
    </w:p>
    <w:p w:rsidR="00947AB3" w:rsidRDefault="00174C47">
      <w:pPr>
        <w:pStyle w:val="ListParagraph"/>
        <w:numPr>
          <w:ilvl w:val="0"/>
          <w:numId w:val="1"/>
        </w:numPr>
        <w:tabs>
          <w:tab w:val="left" w:pos="839"/>
          <w:tab w:val="left" w:pos="840"/>
        </w:tabs>
        <w:ind w:left="839" w:right="5500" w:hanging="719"/>
      </w:pPr>
      <w:r>
        <w:t>Submit contract proposal to</w:t>
      </w:r>
      <w:r>
        <w:rPr>
          <w:spacing w:val="-13"/>
        </w:rPr>
        <w:t xml:space="preserve"> </w:t>
      </w:r>
      <w:r>
        <w:t>state agency for approval along with certification statements and estimated value of the</w:t>
      </w:r>
      <w:r>
        <w:rPr>
          <w:spacing w:val="-9"/>
        </w:rPr>
        <w:t xml:space="preserve"> </w:t>
      </w:r>
      <w:r>
        <w:t>contract</w:t>
      </w:r>
    </w:p>
    <w:p w:rsidR="00947AB3" w:rsidRDefault="00947AB3">
      <w:pPr>
        <w:pStyle w:val="BodyText"/>
        <w:spacing w:before="11"/>
        <w:ind w:firstLine="0"/>
        <w:rPr>
          <w:sz w:val="21"/>
        </w:rPr>
      </w:pPr>
    </w:p>
    <w:p w:rsidR="00947AB3" w:rsidRDefault="00174C47">
      <w:pPr>
        <w:pStyle w:val="ListParagraph"/>
        <w:numPr>
          <w:ilvl w:val="0"/>
          <w:numId w:val="1"/>
        </w:numPr>
        <w:tabs>
          <w:tab w:val="left" w:pos="839"/>
          <w:tab w:val="left" w:pos="840"/>
        </w:tabs>
        <w:ind w:left="839" w:right="5565"/>
      </w:pPr>
      <w:r>
        <w:t>Receive state agency approval of contract.</w:t>
      </w:r>
    </w:p>
    <w:p w:rsidR="00947AB3" w:rsidRDefault="00947AB3">
      <w:pPr>
        <w:pStyle w:val="BodyText"/>
        <w:ind w:firstLine="0"/>
      </w:pPr>
    </w:p>
    <w:p w:rsidR="00947AB3" w:rsidRDefault="00174C47">
      <w:pPr>
        <w:pStyle w:val="ListParagraph"/>
        <w:numPr>
          <w:ilvl w:val="0"/>
          <w:numId w:val="1"/>
        </w:numPr>
        <w:tabs>
          <w:tab w:val="left" w:pos="839"/>
          <w:tab w:val="left" w:pos="840"/>
        </w:tabs>
        <w:ind w:left="839"/>
      </w:pPr>
      <w:r>
        <w:t>Sign contract with</w:t>
      </w:r>
      <w:r>
        <w:rPr>
          <w:spacing w:val="-16"/>
        </w:rPr>
        <w:t xml:space="preserve"> </w:t>
      </w:r>
      <w:r>
        <w:t>company.</w:t>
      </w:r>
    </w:p>
    <w:p w:rsidR="00947AB3" w:rsidRDefault="00947AB3">
      <w:pPr>
        <w:pStyle w:val="BodyText"/>
        <w:spacing w:before="11"/>
        <w:ind w:firstLine="0"/>
        <w:rPr>
          <w:sz w:val="21"/>
        </w:rPr>
      </w:pPr>
    </w:p>
    <w:p w:rsidR="00947AB3" w:rsidRDefault="00174C47">
      <w:pPr>
        <w:pStyle w:val="ListParagraph"/>
        <w:numPr>
          <w:ilvl w:val="0"/>
          <w:numId w:val="1"/>
        </w:numPr>
        <w:tabs>
          <w:tab w:val="left" w:pos="839"/>
          <w:tab w:val="left" w:pos="840"/>
        </w:tabs>
        <w:ind w:left="839" w:right="5333"/>
      </w:pPr>
      <w:r>
        <w:t>Submit 1 copy of signed contract</w:t>
      </w:r>
      <w:r>
        <w:rPr>
          <w:spacing w:val="-17"/>
        </w:rPr>
        <w:t xml:space="preserve"> </w:t>
      </w:r>
      <w:r>
        <w:t>to state</w:t>
      </w:r>
      <w:r>
        <w:rPr>
          <w:spacing w:val="-4"/>
        </w:rPr>
        <w:t xml:space="preserve"> </w:t>
      </w:r>
      <w:r>
        <w:t>agency.</w:t>
      </w:r>
    </w:p>
    <w:p w:rsidR="00947AB3" w:rsidRDefault="00947AB3">
      <w:pPr>
        <w:sectPr w:rsidR="00947AB3">
          <w:pgSz w:w="12240" w:h="15840"/>
          <w:pgMar w:top="1400" w:right="1580" w:bottom="1160" w:left="1320" w:header="0" w:footer="975" w:gutter="0"/>
          <w:cols w:space="720"/>
        </w:sectPr>
      </w:pPr>
    </w:p>
    <w:p w:rsidR="00947AB3" w:rsidRDefault="00174C47">
      <w:pPr>
        <w:pStyle w:val="Heading1"/>
        <w:spacing w:before="39"/>
        <w:ind w:left="4018" w:right="95" w:hanging="3845"/>
      </w:pPr>
      <w:r>
        <w:t xml:space="preserve">Responsibilities that a School Food Authority (SFA) may </w:t>
      </w:r>
      <w:r>
        <w:rPr>
          <w:u w:val="thick"/>
        </w:rPr>
        <w:t xml:space="preserve">NOT </w:t>
      </w:r>
      <w:r>
        <w:t>delegate to a Food Service Management Company (FSMC)</w:t>
      </w:r>
    </w:p>
    <w:p w:rsidR="00947AB3" w:rsidRDefault="00947AB3">
      <w:pPr>
        <w:pStyle w:val="BodyText"/>
        <w:spacing w:before="11"/>
        <w:ind w:firstLine="0"/>
        <w:rPr>
          <w:b/>
          <w:sz w:val="21"/>
        </w:rPr>
      </w:pPr>
    </w:p>
    <w:p w:rsidR="00947AB3" w:rsidRDefault="00174C47">
      <w:pPr>
        <w:pStyle w:val="BodyText"/>
        <w:ind w:left="119" w:right="140" w:firstLine="0"/>
      </w:pPr>
      <w:r>
        <w:t xml:space="preserve">Each SFA is legally responsible for the conduct of the school food service program to ensure compliance with the rules and regulations of the </w:t>
      </w:r>
      <w:r>
        <w:t>CDE‐Nutrition Unit and the USDA.</w:t>
      </w:r>
    </w:p>
    <w:p w:rsidR="00947AB3" w:rsidRDefault="00947AB3">
      <w:pPr>
        <w:pStyle w:val="BodyText"/>
        <w:ind w:firstLine="0"/>
      </w:pPr>
    </w:p>
    <w:p w:rsidR="00947AB3" w:rsidRDefault="00174C47">
      <w:pPr>
        <w:ind w:left="120" w:right="576" w:hanging="1"/>
        <w:rPr>
          <w:i/>
        </w:rPr>
      </w:pPr>
      <w:r>
        <w:rPr>
          <w:i/>
          <w:u w:val="single"/>
        </w:rPr>
        <w:t xml:space="preserve">The following summarizes responsibilities that the SFA must complete and </w:t>
      </w:r>
      <w:r>
        <w:rPr>
          <w:b/>
          <w:i/>
          <w:u w:val="single"/>
        </w:rPr>
        <w:t xml:space="preserve">may not delegate </w:t>
      </w:r>
      <w:r>
        <w:rPr>
          <w:i/>
          <w:u w:val="single"/>
        </w:rPr>
        <w:t>to the FSMC:</w:t>
      </w:r>
    </w:p>
    <w:p w:rsidR="00947AB3" w:rsidRDefault="00174C47">
      <w:pPr>
        <w:pStyle w:val="Heading1"/>
        <w:numPr>
          <w:ilvl w:val="1"/>
          <w:numId w:val="1"/>
        </w:numPr>
        <w:tabs>
          <w:tab w:val="left" w:pos="1200"/>
        </w:tabs>
        <w:spacing w:line="267" w:lineRule="exact"/>
        <w:ind w:hanging="359"/>
        <w:rPr>
          <w:b w:val="0"/>
        </w:rPr>
      </w:pPr>
      <w:r>
        <w:t>On‐site</w:t>
      </w:r>
      <w:r>
        <w:rPr>
          <w:spacing w:val="-14"/>
        </w:rPr>
        <w:t xml:space="preserve"> </w:t>
      </w:r>
      <w:r>
        <w:t>inspections</w:t>
      </w:r>
      <w:r>
        <w:rPr>
          <w:b w:val="0"/>
        </w:rPr>
        <w:t>:</w:t>
      </w:r>
    </w:p>
    <w:p w:rsidR="00947AB3" w:rsidRDefault="00174C47">
      <w:pPr>
        <w:pStyle w:val="ListParagraph"/>
        <w:numPr>
          <w:ilvl w:val="2"/>
          <w:numId w:val="1"/>
        </w:numPr>
        <w:tabs>
          <w:tab w:val="left" w:pos="1920"/>
        </w:tabs>
        <w:ind w:right="449" w:hanging="359"/>
      </w:pPr>
      <w:r>
        <w:t>Monitor the food service operation through periodic visits to ensure compliance with the approved FSMC</w:t>
      </w:r>
      <w:r>
        <w:rPr>
          <w:spacing w:val="-13"/>
        </w:rPr>
        <w:t xml:space="preserve"> </w:t>
      </w:r>
      <w:r>
        <w:t>contract.</w:t>
      </w:r>
    </w:p>
    <w:p w:rsidR="00947AB3" w:rsidRDefault="00174C47">
      <w:pPr>
        <w:pStyle w:val="ListParagraph"/>
        <w:numPr>
          <w:ilvl w:val="2"/>
          <w:numId w:val="1"/>
        </w:numPr>
        <w:tabs>
          <w:tab w:val="left" w:pos="1920"/>
        </w:tabs>
      </w:pPr>
      <w:r>
        <w:t>Conduct on‐site reviews of the lunch counting /claiming system by</w:t>
      </w:r>
      <w:r>
        <w:rPr>
          <w:spacing w:val="-32"/>
        </w:rPr>
        <w:t xml:space="preserve"> </w:t>
      </w:r>
      <w:r>
        <w:t>school</w:t>
      </w:r>
    </w:p>
    <w:p w:rsidR="00947AB3" w:rsidRDefault="00174C47">
      <w:pPr>
        <w:pStyle w:val="ListParagraph"/>
        <w:numPr>
          <w:ilvl w:val="2"/>
          <w:numId w:val="1"/>
        </w:numPr>
        <w:tabs>
          <w:tab w:val="left" w:pos="1919"/>
          <w:tab w:val="left" w:pos="1920"/>
        </w:tabs>
        <w:spacing w:line="268" w:lineRule="exact"/>
      </w:pPr>
      <w:r>
        <w:t xml:space="preserve">Follow‐up on any lunch counts </w:t>
      </w:r>
      <w:r w:rsidR="00305FEF">
        <w:t>that</w:t>
      </w:r>
      <w:r>
        <w:t xml:space="preserve"> </w:t>
      </w:r>
      <w:r>
        <w:t>sho</w:t>
      </w:r>
      <w:r w:rsidR="00305FEF">
        <w:t xml:space="preserve">w </w:t>
      </w:r>
      <w:r>
        <w:t>discrepancies</w:t>
      </w:r>
      <w:r w:rsidR="00305FEF">
        <w:t xml:space="preserve"> in counting.</w:t>
      </w:r>
    </w:p>
    <w:p w:rsidR="00947AB3" w:rsidRDefault="00174C47">
      <w:pPr>
        <w:pStyle w:val="ListParagraph"/>
        <w:numPr>
          <w:ilvl w:val="1"/>
          <w:numId w:val="1"/>
        </w:numPr>
        <w:tabs>
          <w:tab w:val="left" w:pos="1200"/>
        </w:tabs>
        <w:spacing w:line="268" w:lineRule="exact"/>
      </w:pPr>
      <w:r>
        <w:rPr>
          <w:b/>
        </w:rPr>
        <w:t>Contro</w:t>
      </w:r>
      <w:r>
        <w:rPr>
          <w:b/>
        </w:rPr>
        <w:t xml:space="preserve">l and overall financial responsibility </w:t>
      </w:r>
      <w:r>
        <w:t>of the school food service</w:t>
      </w:r>
      <w:r>
        <w:rPr>
          <w:spacing w:val="-26"/>
        </w:rPr>
        <w:t xml:space="preserve"> </w:t>
      </w:r>
      <w:r>
        <w:t>account.</w:t>
      </w:r>
    </w:p>
    <w:p w:rsidR="00947AB3" w:rsidRDefault="00174C47">
      <w:pPr>
        <w:pStyle w:val="ListParagraph"/>
        <w:numPr>
          <w:ilvl w:val="1"/>
          <w:numId w:val="1"/>
        </w:numPr>
        <w:tabs>
          <w:tab w:val="left" w:pos="1200"/>
        </w:tabs>
        <w:ind w:right="897"/>
      </w:pPr>
      <w:r>
        <w:rPr>
          <w:b/>
        </w:rPr>
        <w:t xml:space="preserve">Advisory board: </w:t>
      </w:r>
      <w:r>
        <w:t>establish and include parents, staff, and students to assist in menu planning.</w:t>
      </w:r>
    </w:p>
    <w:p w:rsidR="00947AB3" w:rsidRDefault="00174C47">
      <w:pPr>
        <w:pStyle w:val="ListParagraph"/>
        <w:numPr>
          <w:ilvl w:val="1"/>
          <w:numId w:val="1"/>
        </w:numPr>
        <w:tabs>
          <w:tab w:val="left" w:pos="1200"/>
        </w:tabs>
        <w:ind w:right="392"/>
      </w:pPr>
      <w:r>
        <w:rPr>
          <w:b/>
        </w:rPr>
        <w:t>Health certification</w:t>
      </w:r>
      <w:r>
        <w:t>: must be maintained to assure that all state and local regulation</w:t>
      </w:r>
      <w:r>
        <w:t>s are met by the FSMC preparing or serving meals at the SFA</w:t>
      </w:r>
      <w:r>
        <w:rPr>
          <w:spacing w:val="-19"/>
        </w:rPr>
        <w:t xml:space="preserve"> </w:t>
      </w:r>
      <w:r>
        <w:t>facilities.</w:t>
      </w:r>
    </w:p>
    <w:p w:rsidR="00947AB3" w:rsidRDefault="00174C47">
      <w:pPr>
        <w:pStyle w:val="ListParagraph"/>
        <w:numPr>
          <w:ilvl w:val="1"/>
          <w:numId w:val="1"/>
        </w:numPr>
        <w:tabs>
          <w:tab w:val="left" w:pos="1200"/>
        </w:tabs>
        <w:ind w:right="289"/>
      </w:pPr>
      <w:r>
        <w:rPr>
          <w:b/>
        </w:rPr>
        <w:t>Establish all prices</w:t>
      </w:r>
      <w:r>
        <w:t>: for food items served under the nonprofit school food service account (e.g., reimbursable meals, a la carte service, and adult</w:t>
      </w:r>
      <w:r>
        <w:rPr>
          <w:spacing w:val="-20"/>
        </w:rPr>
        <w:t xml:space="preserve"> </w:t>
      </w:r>
      <w:r>
        <w:t>meals).</w:t>
      </w:r>
    </w:p>
    <w:p w:rsidR="00947AB3" w:rsidRDefault="00174C47">
      <w:pPr>
        <w:pStyle w:val="Heading1"/>
        <w:numPr>
          <w:ilvl w:val="1"/>
          <w:numId w:val="1"/>
        </w:numPr>
        <w:tabs>
          <w:tab w:val="left" w:pos="1200"/>
        </w:tabs>
        <w:spacing w:before="1"/>
        <w:rPr>
          <w:b w:val="0"/>
        </w:rPr>
      </w:pPr>
      <w:r>
        <w:t>Retain signature authority</w:t>
      </w:r>
      <w:r>
        <w:rPr>
          <w:spacing w:val="-9"/>
        </w:rPr>
        <w:t xml:space="preserve"> </w:t>
      </w:r>
      <w:r>
        <w:rPr>
          <w:b w:val="0"/>
        </w:rPr>
        <w:t>on:</w:t>
      </w:r>
    </w:p>
    <w:p w:rsidR="00947AB3" w:rsidRDefault="00174C47">
      <w:pPr>
        <w:pStyle w:val="ListParagraph"/>
        <w:numPr>
          <w:ilvl w:val="2"/>
          <w:numId w:val="1"/>
        </w:numPr>
        <w:tabs>
          <w:tab w:val="left" w:pos="1920"/>
        </w:tabs>
      </w:pPr>
      <w:r>
        <w:t>Application/agreement</w:t>
      </w:r>
      <w:r>
        <w:rPr>
          <w:spacing w:val="-5"/>
        </w:rPr>
        <w:t xml:space="preserve"> </w:t>
      </w:r>
      <w:r>
        <w:t>to</w:t>
      </w:r>
      <w:r>
        <w:rPr>
          <w:spacing w:val="-4"/>
        </w:rPr>
        <w:t xml:space="preserve"> </w:t>
      </w:r>
      <w:r>
        <w:t>participate</w:t>
      </w:r>
      <w:r>
        <w:rPr>
          <w:spacing w:val="-6"/>
        </w:rPr>
        <w:t xml:space="preserve"> </w:t>
      </w:r>
      <w:r>
        <w:t>in</w:t>
      </w:r>
      <w:r>
        <w:rPr>
          <w:spacing w:val="-5"/>
        </w:rPr>
        <w:t xml:space="preserve"> </w:t>
      </w:r>
      <w:r>
        <w:t>the</w:t>
      </w:r>
      <w:r>
        <w:rPr>
          <w:spacing w:val="-5"/>
        </w:rPr>
        <w:t xml:space="preserve"> </w:t>
      </w:r>
      <w:r>
        <w:t>Child</w:t>
      </w:r>
      <w:r>
        <w:rPr>
          <w:spacing w:val="-5"/>
        </w:rPr>
        <w:t xml:space="preserve"> </w:t>
      </w:r>
      <w:r>
        <w:t>Nutrition</w:t>
      </w:r>
      <w:r>
        <w:rPr>
          <w:spacing w:val="-7"/>
        </w:rPr>
        <w:t xml:space="preserve"> </w:t>
      </w:r>
      <w:r>
        <w:t>Programs</w:t>
      </w:r>
      <w:r>
        <w:rPr>
          <w:spacing w:val="-6"/>
        </w:rPr>
        <w:t xml:space="preserve"> </w:t>
      </w:r>
      <w:r>
        <w:t>including</w:t>
      </w:r>
    </w:p>
    <w:p w:rsidR="00947AB3" w:rsidRDefault="00174C47">
      <w:pPr>
        <w:pStyle w:val="ListParagraph"/>
        <w:numPr>
          <w:ilvl w:val="2"/>
          <w:numId w:val="1"/>
        </w:numPr>
        <w:tabs>
          <w:tab w:val="left" w:pos="1920"/>
        </w:tabs>
        <w:spacing w:line="268" w:lineRule="exact"/>
      </w:pPr>
      <w:r>
        <w:t xml:space="preserve">Free and </w:t>
      </w:r>
      <w:r w:rsidR="00305FEF">
        <w:t>reduced-price</w:t>
      </w:r>
      <w:r>
        <w:t xml:space="preserve"> policy statement;</w:t>
      </w:r>
      <w:r>
        <w:rPr>
          <w:spacing w:val="-19"/>
        </w:rPr>
        <w:t xml:space="preserve"> </w:t>
      </w:r>
      <w:r>
        <w:t>and</w:t>
      </w:r>
    </w:p>
    <w:p w:rsidR="00947AB3" w:rsidRDefault="00174C47">
      <w:pPr>
        <w:pStyle w:val="ListParagraph"/>
        <w:numPr>
          <w:ilvl w:val="2"/>
          <w:numId w:val="1"/>
        </w:numPr>
        <w:tabs>
          <w:tab w:val="left" w:pos="1919"/>
          <w:tab w:val="left" w:pos="1920"/>
        </w:tabs>
        <w:spacing w:line="268" w:lineRule="exact"/>
      </w:pPr>
      <w:r>
        <w:t>On‐line claim</w:t>
      </w:r>
      <w:r>
        <w:rPr>
          <w:spacing w:val="-6"/>
        </w:rPr>
        <w:t xml:space="preserve"> </w:t>
      </w:r>
      <w:r>
        <w:t>system.</w:t>
      </w:r>
    </w:p>
    <w:p w:rsidR="00947AB3" w:rsidRDefault="00174C47">
      <w:pPr>
        <w:pStyle w:val="ListParagraph"/>
        <w:numPr>
          <w:ilvl w:val="2"/>
          <w:numId w:val="1"/>
        </w:numPr>
        <w:tabs>
          <w:tab w:val="left" w:pos="1920"/>
        </w:tabs>
        <w:ind w:right="432" w:hanging="359"/>
      </w:pPr>
      <w:r>
        <w:t>Contractual agreements with the school nutrition program i.e., vending meals</w:t>
      </w:r>
      <w:r>
        <w:rPr>
          <w:spacing w:val="-26"/>
        </w:rPr>
        <w:t xml:space="preserve"> </w:t>
      </w:r>
      <w:r>
        <w:t>to other SFAs, etc. and any commodity processing</w:t>
      </w:r>
      <w:r>
        <w:rPr>
          <w:spacing w:val="-19"/>
        </w:rPr>
        <w:t xml:space="preserve"> </w:t>
      </w:r>
      <w:r>
        <w:t>contracts</w:t>
      </w:r>
    </w:p>
    <w:p w:rsidR="00947AB3" w:rsidRDefault="00174C47">
      <w:pPr>
        <w:pStyle w:val="ListParagraph"/>
        <w:numPr>
          <w:ilvl w:val="2"/>
          <w:numId w:val="1"/>
        </w:numPr>
        <w:tabs>
          <w:tab w:val="left" w:pos="1920"/>
        </w:tabs>
        <w:spacing w:line="268" w:lineRule="exact"/>
      </w:pPr>
      <w:r>
        <w:t>Resolution of all program review and audit</w:t>
      </w:r>
      <w:r>
        <w:rPr>
          <w:spacing w:val="-12"/>
        </w:rPr>
        <w:t xml:space="preserve"> </w:t>
      </w:r>
      <w:r>
        <w:t>findings.</w:t>
      </w:r>
    </w:p>
    <w:p w:rsidR="00947AB3" w:rsidRDefault="00174C47">
      <w:pPr>
        <w:pStyle w:val="Heading1"/>
        <w:numPr>
          <w:ilvl w:val="1"/>
          <w:numId w:val="1"/>
        </w:numPr>
        <w:tabs>
          <w:tab w:val="left" w:pos="1200"/>
        </w:tabs>
        <w:spacing w:line="268" w:lineRule="exact"/>
      </w:pPr>
      <w:r>
        <w:t>Monthly claim for</w:t>
      </w:r>
      <w:r>
        <w:rPr>
          <w:spacing w:val="-14"/>
        </w:rPr>
        <w:t xml:space="preserve"> </w:t>
      </w:r>
      <w:r>
        <w:t>reimbursement</w:t>
      </w:r>
    </w:p>
    <w:p w:rsidR="00947AB3" w:rsidRDefault="00174C47">
      <w:pPr>
        <w:pStyle w:val="ListParagraph"/>
        <w:numPr>
          <w:ilvl w:val="2"/>
          <w:numId w:val="1"/>
        </w:numPr>
        <w:tabs>
          <w:tab w:val="left" w:pos="1920"/>
        </w:tabs>
      </w:pPr>
      <w:r>
        <w:t xml:space="preserve">Review to ensure accuracy of lunch </w:t>
      </w:r>
      <w:r>
        <w:t>counts prior to the claim</w:t>
      </w:r>
      <w:r>
        <w:rPr>
          <w:spacing w:val="-25"/>
        </w:rPr>
        <w:t xml:space="preserve"> </w:t>
      </w:r>
      <w:r>
        <w:t>submission.</w:t>
      </w:r>
    </w:p>
    <w:p w:rsidR="00947AB3" w:rsidRDefault="00174C47">
      <w:pPr>
        <w:pStyle w:val="ListParagraph"/>
        <w:numPr>
          <w:ilvl w:val="2"/>
          <w:numId w:val="1"/>
        </w:numPr>
        <w:tabs>
          <w:tab w:val="left" w:pos="1920"/>
        </w:tabs>
        <w:ind w:right="261"/>
      </w:pPr>
      <w:r>
        <w:t>Edit check worksheets that compare daily lunch counts by eligibility category. Free and reduced‐price meals may not be claimed in excess of the number of students approved for such</w:t>
      </w:r>
      <w:r>
        <w:rPr>
          <w:spacing w:val="-13"/>
        </w:rPr>
        <w:t xml:space="preserve"> </w:t>
      </w:r>
      <w:r>
        <w:t>benefits.</w:t>
      </w:r>
    </w:p>
    <w:p w:rsidR="00947AB3" w:rsidRDefault="00174C47">
      <w:pPr>
        <w:pStyle w:val="Heading1"/>
        <w:numPr>
          <w:ilvl w:val="1"/>
          <w:numId w:val="1"/>
        </w:numPr>
        <w:tabs>
          <w:tab w:val="left" w:pos="1200"/>
        </w:tabs>
        <w:spacing w:line="268" w:lineRule="exact"/>
      </w:pPr>
      <w:r>
        <w:t xml:space="preserve">Free and </w:t>
      </w:r>
      <w:r w:rsidR="00305FEF">
        <w:t>Reduced-Price</w:t>
      </w:r>
      <w:r>
        <w:t xml:space="preserve"> Meal</w:t>
      </w:r>
      <w:r>
        <w:rPr>
          <w:spacing w:val="-23"/>
        </w:rPr>
        <w:t xml:space="preserve"> </w:t>
      </w:r>
      <w:r>
        <w:t>Process</w:t>
      </w:r>
    </w:p>
    <w:p w:rsidR="00947AB3" w:rsidRDefault="00174C47">
      <w:pPr>
        <w:pStyle w:val="ListParagraph"/>
        <w:numPr>
          <w:ilvl w:val="2"/>
          <w:numId w:val="1"/>
        </w:numPr>
        <w:tabs>
          <w:tab w:val="left" w:pos="1920"/>
        </w:tabs>
        <w:ind w:left="1920" w:right="814" w:hanging="361"/>
      </w:pPr>
      <w:r>
        <w:t xml:space="preserve">Develop, distribute and collect the parent letter and application for free and </w:t>
      </w:r>
      <w:r w:rsidR="00305FEF">
        <w:t>reduced-price</w:t>
      </w:r>
      <w:r>
        <w:t xml:space="preserve"> meals and free</w:t>
      </w:r>
      <w:r>
        <w:rPr>
          <w:spacing w:val="-12"/>
        </w:rPr>
        <w:t xml:space="preserve"> </w:t>
      </w:r>
      <w:r>
        <w:t>milk.</w:t>
      </w:r>
    </w:p>
    <w:p w:rsidR="00947AB3" w:rsidRDefault="00174C47">
      <w:pPr>
        <w:pStyle w:val="ListParagraph"/>
        <w:numPr>
          <w:ilvl w:val="2"/>
          <w:numId w:val="1"/>
        </w:numPr>
        <w:tabs>
          <w:tab w:val="left" w:pos="1920"/>
        </w:tabs>
        <w:ind w:right="237"/>
      </w:pPr>
      <w:r>
        <w:t>Determination and verification of applications for free/reduced price meals or free milk</w:t>
      </w:r>
    </w:p>
    <w:p w:rsidR="00947AB3" w:rsidRDefault="00174C47">
      <w:pPr>
        <w:pStyle w:val="ListParagraph"/>
        <w:numPr>
          <w:ilvl w:val="2"/>
          <w:numId w:val="1"/>
        </w:numPr>
        <w:tabs>
          <w:tab w:val="left" w:pos="1919"/>
          <w:tab w:val="left" w:pos="1920"/>
        </w:tabs>
        <w:spacing w:line="268" w:lineRule="exact"/>
      </w:pPr>
      <w:r>
        <w:t>Conduct any hearings related to such</w:t>
      </w:r>
      <w:r>
        <w:rPr>
          <w:spacing w:val="-28"/>
        </w:rPr>
        <w:t xml:space="preserve"> </w:t>
      </w:r>
      <w:r>
        <w:t>determi</w:t>
      </w:r>
      <w:r>
        <w:t>nations.</w:t>
      </w:r>
    </w:p>
    <w:p w:rsidR="00947AB3" w:rsidRDefault="00174C47">
      <w:pPr>
        <w:pStyle w:val="ListParagraph"/>
        <w:numPr>
          <w:ilvl w:val="1"/>
          <w:numId w:val="1"/>
        </w:numPr>
        <w:tabs>
          <w:tab w:val="left" w:pos="1200"/>
        </w:tabs>
      </w:pPr>
      <w:r>
        <w:rPr>
          <w:b/>
        </w:rPr>
        <w:t>USDA donated foods</w:t>
      </w:r>
      <w:r>
        <w:rPr>
          <w:b/>
          <w:spacing w:val="-21"/>
        </w:rPr>
        <w:t xml:space="preserve"> </w:t>
      </w:r>
      <w:r>
        <w:t>(Commodities)</w:t>
      </w:r>
    </w:p>
    <w:p w:rsidR="00947AB3" w:rsidRDefault="00174C47">
      <w:pPr>
        <w:pStyle w:val="ListParagraph"/>
        <w:numPr>
          <w:ilvl w:val="2"/>
          <w:numId w:val="1"/>
        </w:numPr>
        <w:tabs>
          <w:tab w:val="left" w:pos="1920"/>
        </w:tabs>
        <w:ind w:right="289"/>
      </w:pPr>
      <w:r>
        <w:t xml:space="preserve">Monitor that </w:t>
      </w:r>
      <w:r w:rsidR="00305FEF">
        <w:t xml:space="preserve">all </w:t>
      </w:r>
      <w:r>
        <w:t xml:space="preserve">entitlement is </w:t>
      </w:r>
      <w:r>
        <w:t>used by the FSMC in the SFA food</w:t>
      </w:r>
      <w:r>
        <w:rPr>
          <w:spacing w:val="-3"/>
        </w:rPr>
        <w:t xml:space="preserve"> </w:t>
      </w:r>
      <w:r>
        <w:t>service.</w:t>
      </w:r>
    </w:p>
    <w:p w:rsidR="00947AB3" w:rsidRDefault="00174C47">
      <w:pPr>
        <w:pStyle w:val="ListParagraph"/>
        <w:numPr>
          <w:ilvl w:val="2"/>
          <w:numId w:val="1"/>
        </w:numPr>
        <w:tabs>
          <w:tab w:val="left" w:pos="1920"/>
        </w:tabs>
        <w:spacing w:line="268" w:lineRule="exact"/>
        <w:ind w:left="1920" w:hanging="361"/>
      </w:pPr>
      <w:r>
        <w:t>Monitor that FSMC credits SFA at least annually for all USDA Donated</w:t>
      </w:r>
      <w:r>
        <w:rPr>
          <w:spacing w:val="-30"/>
        </w:rPr>
        <w:t xml:space="preserve"> </w:t>
      </w:r>
      <w:r>
        <w:t>foods.</w:t>
      </w:r>
    </w:p>
    <w:p w:rsidR="00947AB3" w:rsidRDefault="00174C47">
      <w:pPr>
        <w:pStyle w:val="ListParagraph"/>
        <w:numPr>
          <w:ilvl w:val="1"/>
          <w:numId w:val="1"/>
        </w:numPr>
        <w:tabs>
          <w:tab w:val="left" w:pos="1250"/>
        </w:tabs>
        <w:ind w:right="525"/>
      </w:pPr>
      <w:r>
        <w:rPr>
          <w:b/>
        </w:rPr>
        <w:t>A la carte food service</w:t>
      </w:r>
      <w:r>
        <w:t>: the SFA must</w:t>
      </w:r>
      <w:bookmarkStart w:id="0" w:name="_GoBack"/>
      <w:bookmarkEnd w:id="0"/>
      <w:r>
        <w:t xml:space="preserve"> offer free, reduced price and full price reimbursable meals to all eligible children in order to operate an a la carte food</w:t>
      </w:r>
      <w:r>
        <w:rPr>
          <w:spacing w:val="-19"/>
        </w:rPr>
        <w:t xml:space="preserve"> </w:t>
      </w:r>
      <w:r>
        <w:t>service.</w:t>
      </w:r>
    </w:p>
    <w:sectPr w:rsidR="00947AB3">
      <w:pgSz w:w="12240" w:h="15840"/>
      <w:pgMar w:top="1400" w:right="1380" w:bottom="1160" w:left="132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74C47">
      <w:r>
        <w:separator/>
      </w:r>
    </w:p>
  </w:endnote>
  <w:endnote w:type="continuationSeparator" w:id="0">
    <w:p w:rsidR="00000000" w:rsidRDefault="0017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B3" w:rsidRDefault="00174C47">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889000</wp:posOffset>
              </wp:positionH>
              <wp:positionV relativeFrom="page">
                <wp:posOffset>9299575</wp:posOffset>
              </wp:positionV>
              <wp:extent cx="114935" cy="166370"/>
              <wp:effectExtent l="3175" t="317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AB3" w:rsidRDefault="00174C47">
                          <w:pPr>
                            <w:spacing w:before="12"/>
                            <w:ind w:left="40"/>
                            <w:rPr>
                              <w:rFonts w:ascii="Times New Roman"/>
                              <w:sz w:val="20"/>
                            </w:rPr>
                          </w:pPr>
                          <w:r>
                            <w:fldChar w:fldCharType="begin"/>
                          </w:r>
                          <w:r>
                            <w:rPr>
                              <w:rFonts w:ascii="Times New Roman"/>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pt;margin-top:732.25pt;width:9.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3HrQIAAKg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T0g/j2RyjAq78KJotbOdckkyPO6n0OypaZIwU&#10;S2i8BSfHO6WBBrhOLiYWFzlrGtv8hl8cgON4AqHhqbkzSdhe/oi9eLvcLkMnDKKtE3pZ5tzkm9CJ&#10;cn8xz2bZZpP5P01cP0xqVpaUmzCTrvzwz/r2pPBRESdlKdGw0sCZlJTc7zaNREcCus7tZ5oFyZ+5&#10;uZdp2Gvg8oKSH4TebRA7ebRcOGEezp144S0dz49v48gL4zDLLyndMU7/nRLqUxzPg/mopd9y8+z3&#10;mhtJWqZhcjSsTfHy5EQSo8AtL21rNWHNaJ+VwqT/XAqo2NRoq1cj0VGsetgNgGJEvBPlIyhXClAW&#10;yBPGHRi1kN8x6mF0pFh9OxBJMWrec1C/mTOTISdjNxmEF/A0xRqj0dzocR4dOsn2NSCP/xcXN/CH&#10;VMyq9zkLSN1sYBxYEk+jy8yb8731eh6w618AAAD//wMAUEsDBBQABgAIAAAAIQAh1RdW4AAAAA0B&#10;AAAPAAAAZHJzL2Rvd25yZXYueG1sTI/BTsMwEETvSP0Haytxo3ZRG9oQp6oQnJAQaThwdOJtYjVe&#10;h9htw9/jnOhtZ3c0+ybbjbZjFxy8cSRhuRDAkGqnDTUSvsq3hw0wHxRp1TlCCb/oYZfP7jKVanel&#10;Ai+H0LAYQj5VEtoQ+pRzX7dolV+4Hinejm6wKkQ5NFwP6hrDbccfhUi4VYbih1b1+NJifTqcrYT9&#10;NxWv5uej+iyOhSnLraD35CTl/XzcPwMLOIZ/M0z4ER3yyFS5M2nPuqhXInYJ05Cs1sAmy3qzBFZN&#10;q614Ap5n/LZF/gcAAP//AwBQSwECLQAUAAYACAAAACEAtoM4kv4AAADhAQAAEwAAAAAAAAAAAAAA&#10;AAAAAAAAW0NvbnRlbnRfVHlwZXNdLnhtbFBLAQItABQABgAIAAAAIQA4/SH/1gAAAJQBAAALAAAA&#10;AAAAAAAAAAAAAC8BAABfcmVscy8ucmVsc1BLAQItABQABgAIAAAAIQDLPD3HrQIAAKgFAAAOAAAA&#10;AAAAAAAAAAAAAC4CAABkcnMvZTJvRG9jLnhtbFBLAQItABQABgAIAAAAIQAh1RdW4AAAAA0BAAAP&#10;AAAAAAAAAAAAAAAAAAcFAABkcnMvZG93bnJldi54bWxQSwUGAAAAAAQABADzAAAAFAYAAAAA&#10;" filled="f" stroked="f">
              <v:textbox inset="0,0,0,0">
                <w:txbxContent>
                  <w:p w:rsidR="00947AB3" w:rsidRDefault="00174C47">
                    <w:pPr>
                      <w:spacing w:before="12"/>
                      <w:ind w:left="40"/>
                      <w:rPr>
                        <w:rFonts w:ascii="Times New Roman"/>
                        <w:sz w:val="20"/>
                      </w:rPr>
                    </w:pPr>
                    <w:r>
                      <w:fldChar w:fldCharType="begin"/>
                    </w:r>
                    <w:r>
                      <w:rPr>
                        <w:rFonts w:ascii="Times New Roman"/>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74C47">
      <w:r>
        <w:separator/>
      </w:r>
    </w:p>
  </w:footnote>
  <w:footnote w:type="continuationSeparator" w:id="0">
    <w:p w:rsidR="00000000" w:rsidRDefault="0017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56291"/>
    <w:multiLevelType w:val="hybridMultilevel"/>
    <w:tmpl w:val="4E941220"/>
    <w:lvl w:ilvl="0" w:tplc="C10A4D0C">
      <w:start w:val="1"/>
      <w:numFmt w:val="decimal"/>
      <w:lvlText w:val="%1."/>
      <w:lvlJc w:val="left"/>
      <w:pPr>
        <w:ind w:left="889" w:hanging="720"/>
        <w:jc w:val="left"/>
      </w:pPr>
      <w:rPr>
        <w:rFonts w:ascii="Calibri" w:eastAsia="Calibri" w:hAnsi="Calibri" w:cs="Calibri" w:hint="default"/>
        <w:w w:val="99"/>
        <w:sz w:val="22"/>
        <w:szCs w:val="22"/>
      </w:rPr>
    </w:lvl>
    <w:lvl w:ilvl="1" w:tplc="4B92ACAC">
      <w:start w:val="1"/>
      <w:numFmt w:val="decimal"/>
      <w:lvlText w:val="%2."/>
      <w:lvlJc w:val="left"/>
      <w:pPr>
        <w:ind w:left="1199" w:hanging="360"/>
        <w:jc w:val="left"/>
      </w:pPr>
      <w:rPr>
        <w:rFonts w:hint="default"/>
        <w:w w:val="99"/>
      </w:rPr>
    </w:lvl>
    <w:lvl w:ilvl="2" w:tplc="E6B084D8">
      <w:start w:val="1"/>
      <w:numFmt w:val="lowerLetter"/>
      <w:lvlText w:val="%3."/>
      <w:lvlJc w:val="left"/>
      <w:pPr>
        <w:ind w:left="1919" w:hanging="360"/>
        <w:jc w:val="left"/>
      </w:pPr>
      <w:rPr>
        <w:rFonts w:ascii="Calibri" w:eastAsia="Calibri" w:hAnsi="Calibri" w:cs="Calibri" w:hint="default"/>
        <w:w w:val="99"/>
        <w:sz w:val="22"/>
        <w:szCs w:val="22"/>
      </w:rPr>
    </w:lvl>
    <w:lvl w:ilvl="3" w:tplc="CA6646C0">
      <w:numFmt w:val="bullet"/>
      <w:lvlText w:val="•"/>
      <w:lvlJc w:val="left"/>
      <w:pPr>
        <w:ind w:left="2847" w:hanging="360"/>
      </w:pPr>
      <w:rPr>
        <w:rFonts w:hint="default"/>
      </w:rPr>
    </w:lvl>
    <w:lvl w:ilvl="4" w:tplc="972E38F0">
      <w:numFmt w:val="bullet"/>
      <w:lvlText w:val="•"/>
      <w:lvlJc w:val="left"/>
      <w:pPr>
        <w:ind w:left="3775" w:hanging="360"/>
      </w:pPr>
      <w:rPr>
        <w:rFonts w:hint="default"/>
      </w:rPr>
    </w:lvl>
    <w:lvl w:ilvl="5" w:tplc="DBD079F4">
      <w:numFmt w:val="bullet"/>
      <w:lvlText w:val="•"/>
      <w:lvlJc w:val="left"/>
      <w:pPr>
        <w:ind w:left="4702" w:hanging="360"/>
      </w:pPr>
      <w:rPr>
        <w:rFonts w:hint="default"/>
      </w:rPr>
    </w:lvl>
    <w:lvl w:ilvl="6" w:tplc="12268EFA">
      <w:numFmt w:val="bullet"/>
      <w:lvlText w:val="•"/>
      <w:lvlJc w:val="left"/>
      <w:pPr>
        <w:ind w:left="5630" w:hanging="360"/>
      </w:pPr>
      <w:rPr>
        <w:rFonts w:hint="default"/>
      </w:rPr>
    </w:lvl>
    <w:lvl w:ilvl="7" w:tplc="8BDA9396">
      <w:numFmt w:val="bullet"/>
      <w:lvlText w:val="•"/>
      <w:lvlJc w:val="left"/>
      <w:pPr>
        <w:ind w:left="6557" w:hanging="360"/>
      </w:pPr>
      <w:rPr>
        <w:rFonts w:hint="default"/>
      </w:rPr>
    </w:lvl>
    <w:lvl w:ilvl="8" w:tplc="8DF2E61E">
      <w:numFmt w:val="bullet"/>
      <w:lvlText w:val="•"/>
      <w:lvlJc w:val="left"/>
      <w:pPr>
        <w:ind w:left="7485" w:hanging="360"/>
      </w:pPr>
      <w:rPr>
        <w:rFonts w:hint="default"/>
      </w:rPr>
    </w:lvl>
  </w:abstractNum>
  <w:abstractNum w:abstractNumId="1" w15:restartNumberingAfterBreak="0">
    <w:nsid w:val="55AC6ED8"/>
    <w:multiLevelType w:val="hybridMultilevel"/>
    <w:tmpl w:val="29EED5EA"/>
    <w:lvl w:ilvl="0" w:tplc="2CBCB468">
      <w:start w:val="1"/>
      <w:numFmt w:val="decimal"/>
      <w:lvlText w:val="%1."/>
      <w:lvlJc w:val="left"/>
      <w:pPr>
        <w:ind w:left="839" w:hanging="360"/>
        <w:jc w:val="left"/>
      </w:pPr>
      <w:rPr>
        <w:rFonts w:ascii="Calibri" w:eastAsia="Calibri" w:hAnsi="Calibri" w:cs="Calibri" w:hint="default"/>
        <w:w w:val="99"/>
        <w:sz w:val="22"/>
        <w:szCs w:val="22"/>
      </w:rPr>
    </w:lvl>
    <w:lvl w:ilvl="1" w:tplc="6DCCC026">
      <w:start w:val="1"/>
      <w:numFmt w:val="lowerLetter"/>
      <w:lvlText w:val="%2."/>
      <w:lvlJc w:val="left"/>
      <w:pPr>
        <w:ind w:left="1559" w:hanging="360"/>
        <w:jc w:val="left"/>
      </w:pPr>
      <w:rPr>
        <w:rFonts w:ascii="Calibri" w:eastAsia="Calibri" w:hAnsi="Calibri" w:cs="Calibri" w:hint="default"/>
        <w:w w:val="99"/>
        <w:sz w:val="22"/>
        <w:szCs w:val="22"/>
      </w:rPr>
    </w:lvl>
    <w:lvl w:ilvl="2" w:tplc="FB769578">
      <w:numFmt w:val="bullet"/>
      <w:lvlText w:val="•"/>
      <w:lvlJc w:val="left"/>
      <w:pPr>
        <w:ind w:left="2451" w:hanging="360"/>
      </w:pPr>
      <w:rPr>
        <w:rFonts w:hint="default"/>
      </w:rPr>
    </w:lvl>
    <w:lvl w:ilvl="3" w:tplc="A39C030E">
      <w:numFmt w:val="bullet"/>
      <w:lvlText w:val="•"/>
      <w:lvlJc w:val="left"/>
      <w:pPr>
        <w:ind w:left="3342" w:hanging="360"/>
      </w:pPr>
      <w:rPr>
        <w:rFonts w:hint="default"/>
      </w:rPr>
    </w:lvl>
    <w:lvl w:ilvl="4" w:tplc="A21463F2">
      <w:numFmt w:val="bullet"/>
      <w:lvlText w:val="•"/>
      <w:lvlJc w:val="left"/>
      <w:pPr>
        <w:ind w:left="4233" w:hanging="360"/>
      </w:pPr>
      <w:rPr>
        <w:rFonts w:hint="default"/>
      </w:rPr>
    </w:lvl>
    <w:lvl w:ilvl="5" w:tplc="95D80856">
      <w:numFmt w:val="bullet"/>
      <w:lvlText w:val="•"/>
      <w:lvlJc w:val="left"/>
      <w:pPr>
        <w:ind w:left="5124" w:hanging="360"/>
      </w:pPr>
      <w:rPr>
        <w:rFonts w:hint="default"/>
      </w:rPr>
    </w:lvl>
    <w:lvl w:ilvl="6" w:tplc="1722F0A8">
      <w:numFmt w:val="bullet"/>
      <w:lvlText w:val="•"/>
      <w:lvlJc w:val="left"/>
      <w:pPr>
        <w:ind w:left="6015" w:hanging="360"/>
      </w:pPr>
      <w:rPr>
        <w:rFonts w:hint="default"/>
      </w:rPr>
    </w:lvl>
    <w:lvl w:ilvl="7" w:tplc="1FEAAE84">
      <w:numFmt w:val="bullet"/>
      <w:lvlText w:val="•"/>
      <w:lvlJc w:val="left"/>
      <w:pPr>
        <w:ind w:left="6906" w:hanging="360"/>
      </w:pPr>
      <w:rPr>
        <w:rFonts w:hint="default"/>
      </w:rPr>
    </w:lvl>
    <w:lvl w:ilvl="8" w:tplc="6C4E58DA">
      <w:numFmt w:val="bullet"/>
      <w:lvlText w:val="•"/>
      <w:lvlJc w:val="left"/>
      <w:pPr>
        <w:ind w:left="7797" w:hanging="360"/>
      </w:pPr>
      <w:rPr>
        <w:rFonts w:hint="default"/>
      </w:rPr>
    </w:lvl>
  </w:abstractNum>
  <w:abstractNum w:abstractNumId="2" w15:restartNumberingAfterBreak="0">
    <w:nsid w:val="63E22221"/>
    <w:multiLevelType w:val="hybridMultilevel"/>
    <w:tmpl w:val="237E1FFC"/>
    <w:lvl w:ilvl="0" w:tplc="7E5893C0">
      <w:start w:val="1"/>
      <w:numFmt w:val="lowerLetter"/>
      <w:lvlText w:val="%1."/>
      <w:lvlJc w:val="left"/>
      <w:pPr>
        <w:ind w:left="2019" w:hanging="360"/>
        <w:jc w:val="left"/>
      </w:pPr>
      <w:rPr>
        <w:rFonts w:ascii="Calibri" w:eastAsia="Calibri" w:hAnsi="Calibri" w:cs="Calibri" w:hint="default"/>
        <w:w w:val="99"/>
        <w:sz w:val="22"/>
        <w:szCs w:val="22"/>
      </w:rPr>
    </w:lvl>
    <w:lvl w:ilvl="1" w:tplc="D6C0326E">
      <w:numFmt w:val="bullet"/>
      <w:lvlText w:val="•"/>
      <w:lvlJc w:val="left"/>
      <w:pPr>
        <w:ind w:left="2854" w:hanging="360"/>
      </w:pPr>
      <w:rPr>
        <w:rFonts w:hint="default"/>
      </w:rPr>
    </w:lvl>
    <w:lvl w:ilvl="2" w:tplc="0CC4181C">
      <w:numFmt w:val="bullet"/>
      <w:lvlText w:val="•"/>
      <w:lvlJc w:val="left"/>
      <w:pPr>
        <w:ind w:left="3688" w:hanging="360"/>
      </w:pPr>
      <w:rPr>
        <w:rFonts w:hint="default"/>
      </w:rPr>
    </w:lvl>
    <w:lvl w:ilvl="3" w:tplc="3DD0DB90">
      <w:numFmt w:val="bullet"/>
      <w:lvlText w:val="•"/>
      <w:lvlJc w:val="left"/>
      <w:pPr>
        <w:ind w:left="4522" w:hanging="360"/>
      </w:pPr>
      <w:rPr>
        <w:rFonts w:hint="default"/>
      </w:rPr>
    </w:lvl>
    <w:lvl w:ilvl="4" w:tplc="AA528D8C">
      <w:numFmt w:val="bullet"/>
      <w:lvlText w:val="•"/>
      <w:lvlJc w:val="left"/>
      <w:pPr>
        <w:ind w:left="5356" w:hanging="360"/>
      </w:pPr>
      <w:rPr>
        <w:rFonts w:hint="default"/>
      </w:rPr>
    </w:lvl>
    <w:lvl w:ilvl="5" w:tplc="DD50C748">
      <w:numFmt w:val="bullet"/>
      <w:lvlText w:val="•"/>
      <w:lvlJc w:val="left"/>
      <w:pPr>
        <w:ind w:left="6190" w:hanging="360"/>
      </w:pPr>
      <w:rPr>
        <w:rFonts w:hint="default"/>
      </w:rPr>
    </w:lvl>
    <w:lvl w:ilvl="6" w:tplc="CFC09D24">
      <w:numFmt w:val="bullet"/>
      <w:lvlText w:val="•"/>
      <w:lvlJc w:val="left"/>
      <w:pPr>
        <w:ind w:left="7024" w:hanging="360"/>
      </w:pPr>
      <w:rPr>
        <w:rFonts w:hint="default"/>
      </w:rPr>
    </w:lvl>
    <w:lvl w:ilvl="7" w:tplc="DBF630F0">
      <w:numFmt w:val="bullet"/>
      <w:lvlText w:val="•"/>
      <w:lvlJc w:val="left"/>
      <w:pPr>
        <w:ind w:left="7858" w:hanging="360"/>
      </w:pPr>
      <w:rPr>
        <w:rFonts w:hint="default"/>
      </w:rPr>
    </w:lvl>
    <w:lvl w:ilvl="8" w:tplc="B4687A20">
      <w:numFmt w:val="bullet"/>
      <w:lvlText w:val="•"/>
      <w:lvlJc w:val="left"/>
      <w:pPr>
        <w:ind w:left="8692" w:hanging="360"/>
      </w:pPr>
      <w:rPr>
        <w:rFonts w:hint="default"/>
      </w:rPr>
    </w:lvl>
  </w:abstractNum>
  <w:abstractNum w:abstractNumId="3" w15:restartNumberingAfterBreak="0">
    <w:nsid w:val="79F921F1"/>
    <w:multiLevelType w:val="hybridMultilevel"/>
    <w:tmpl w:val="C540CCD0"/>
    <w:lvl w:ilvl="0" w:tplc="BB7C2D2C">
      <w:start w:val="9"/>
      <w:numFmt w:val="lowerLetter"/>
      <w:lvlText w:val="%1."/>
      <w:lvlJc w:val="left"/>
      <w:pPr>
        <w:ind w:left="1199" w:hanging="360"/>
        <w:jc w:val="left"/>
      </w:pPr>
      <w:rPr>
        <w:rFonts w:ascii="Calibri" w:eastAsia="Calibri" w:hAnsi="Calibri" w:cs="Calibri" w:hint="default"/>
        <w:spacing w:val="-1"/>
        <w:w w:val="99"/>
        <w:sz w:val="22"/>
        <w:szCs w:val="22"/>
      </w:rPr>
    </w:lvl>
    <w:lvl w:ilvl="1" w:tplc="4B7AFDDE">
      <w:start w:val="1"/>
      <w:numFmt w:val="decimal"/>
      <w:lvlText w:val="%2."/>
      <w:lvlJc w:val="left"/>
      <w:pPr>
        <w:ind w:left="1559" w:hanging="360"/>
        <w:jc w:val="left"/>
      </w:pPr>
      <w:rPr>
        <w:rFonts w:ascii="Calibri" w:eastAsia="Calibri" w:hAnsi="Calibri" w:cs="Calibri" w:hint="default"/>
        <w:w w:val="99"/>
        <w:sz w:val="22"/>
        <w:szCs w:val="22"/>
      </w:rPr>
    </w:lvl>
    <w:lvl w:ilvl="2" w:tplc="D50CACA0">
      <w:start w:val="1"/>
      <w:numFmt w:val="lowerLetter"/>
      <w:lvlText w:val="%3."/>
      <w:lvlJc w:val="left"/>
      <w:pPr>
        <w:ind w:left="2279" w:hanging="360"/>
        <w:jc w:val="left"/>
      </w:pPr>
      <w:rPr>
        <w:rFonts w:ascii="Calibri" w:eastAsia="Calibri" w:hAnsi="Calibri" w:cs="Calibri" w:hint="default"/>
        <w:w w:val="99"/>
        <w:sz w:val="22"/>
        <w:szCs w:val="22"/>
      </w:rPr>
    </w:lvl>
    <w:lvl w:ilvl="3" w:tplc="12801DDC">
      <w:numFmt w:val="bullet"/>
      <w:lvlText w:val="•"/>
      <w:lvlJc w:val="left"/>
      <w:pPr>
        <w:ind w:left="3190" w:hanging="360"/>
      </w:pPr>
      <w:rPr>
        <w:rFonts w:hint="default"/>
      </w:rPr>
    </w:lvl>
    <w:lvl w:ilvl="4" w:tplc="D73E029A">
      <w:numFmt w:val="bullet"/>
      <w:lvlText w:val="•"/>
      <w:lvlJc w:val="left"/>
      <w:pPr>
        <w:ind w:left="4100" w:hanging="360"/>
      </w:pPr>
      <w:rPr>
        <w:rFonts w:hint="default"/>
      </w:rPr>
    </w:lvl>
    <w:lvl w:ilvl="5" w:tplc="4A5E4FC6">
      <w:numFmt w:val="bullet"/>
      <w:lvlText w:val="•"/>
      <w:lvlJc w:val="left"/>
      <w:pPr>
        <w:ind w:left="5010" w:hanging="360"/>
      </w:pPr>
      <w:rPr>
        <w:rFonts w:hint="default"/>
      </w:rPr>
    </w:lvl>
    <w:lvl w:ilvl="6" w:tplc="B59E1BB4">
      <w:numFmt w:val="bullet"/>
      <w:lvlText w:val="•"/>
      <w:lvlJc w:val="left"/>
      <w:pPr>
        <w:ind w:left="5920" w:hanging="360"/>
      </w:pPr>
      <w:rPr>
        <w:rFonts w:hint="default"/>
      </w:rPr>
    </w:lvl>
    <w:lvl w:ilvl="7" w:tplc="077EE4F0">
      <w:numFmt w:val="bullet"/>
      <w:lvlText w:val="•"/>
      <w:lvlJc w:val="left"/>
      <w:pPr>
        <w:ind w:left="6830" w:hanging="360"/>
      </w:pPr>
      <w:rPr>
        <w:rFonts w:hint="default"/>
      </w:rPr>
    </w:lvl>
    <w:lvl w:ilvl="8" w:tplc="46BA997C">
      <w:numFmt w:val="bullet"/>
      <w:lvlText w:val="•"/>
      <w:lvlJc w:val="left"/>
      <w:pPr>
        <w:ind w:left="774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B3"/>
    <w:rsid w:val="00174C47"/>
    <w:rsid w:val="00305FEF"/>
    <w:rsid w:val="00463E53"/>
    <w:rsid w:val="00875F20"/>
    <w:rsid w:val="00894D8D"/>
    <w:rsid w:val="008A14E2"/>
    <w:rsid w:val="00947AB3"/>
    <w:rsid w:val="009E4702"/>
    <w:rsid w:val="00A8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B258"/>
  <w15:docId w15:val="{692E92D2-49CF-4462-980D-6B777B7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9" w:hanging="36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4D8D"/>
    <w:rPr>
      <w:color w:val="0000FF"/>
      <w:u w:val="single"/>
    </w:rPr>
  </w:style>
  <w:style w:type="character" w:styleId="UnresolvedMention">
    <w:name w:val="Unresolved Mention"/>
    <w:basedOn w:val="DefaultParagraphFont"/>
    <w:uiPriority w:val="99"/>
    <w:semiHidden/>
    <w:unhideWhenUsed/>
    <w:rsid w:val="00875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ns.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ate.sd.us/legislativeaudit/hom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legislature.gov/Statutes/Codified_Law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ns-prod.azureedge.net/sites/default/files/cn/SP40_CACFP12_SFSP14-2016a2.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LEA_FSMC info_2014.doc</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LEA_FSMC info_2014.doc</dc:title>
  <dc:creator>DERC16967</dc:creator>
  <cp:lastModifiedBy>Headrick, Geriann</cp:lastModifiedBy>
  <cp:revision>2</cp:revision>
  <dcterms:created xsi:type="dcterms:W3CDTF">2019-08-26T20:48:00Z</dcterms:created>
  <dcterms:modified xsi:type="dcterms:W3CDTF">2019-08-26T20:48:00Z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Creator">
    <vt:lpwstr>PScript5.dll Version 5.2.2</vt:lpwstr>
  </property>
  <property fmtid="{D5CDD505-2E9C-101B-9397-08002B2CF9AE}" pid="4" name="LastSaved">
    <vt:filetime>2019-08-26T00:00:00Z</vt:filetime>
  </property>
</Properties>
</file>