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8CE" w:rsidRDefault="00C118CE" w:rsidP="00C118CE">
      <w:pPr>
        <w:autoSpaceDE w:val="0"/>
        <w:autoSpaceDN w:val="0"/>
        <w:rPr>
          <w:rFonts w:asciiTheme="minorHAnsi" w:hAnsiTheme="minorHAnsi"/>
          <w:b/>
          <w:bCs/>
          <w:sz w:val="24"/>
          <w:szCs w:val="24"/>
        </w:rPr>
      </w:pPr>
      <w:bookmarkStart w:id="0" w:name="_GoBack"/>
      <w:bookmarkEnd w:id="0"/>
      <w:r>
        <w:rPr>
          <w:rFonts w:asciiTheme="minorHAnsi" w:hAnsiTheme="minorHAnsi"/>
          <w:b/>
          <w:sz w:val="24"/>
          <w:szCs w:val="24"/>
        </w:rPr>
        <w:t>N</w:t>
      </w:r>
      <w:r w:rsidRPr="00C118CE">
        <w:rPr>
          <w:rFonts w:asciiTheme="minorHAnsi" w:hAnsiTheme="minorHAnsi"/>
          <w:b/>
          <w:sz w:val="24"/>
          <w:szCs w:val="24"/>
        </w:rPr>
        <w:t xml:space="preserve">ew Title I </w:t>
      </w:r>
      <w:r w:rsidR="00216528">
        <w:rPr>
          <w:rFonts w:asciiTheme="minorHAnsi" w:hAnsiTheme="minorHAnsi"/>
          <w:b/>
          <w:sz w:val="24"/>
          <w:szCs w:val="24"/>
        </w:rPr>
        <w:t xml:space="preserve">Part A </w:t>
      </w:r>
      <w:r w:rsidR="00830F02">
        <w:rPr>
          <w:rFonts w:asciiTheme="minorHAnsi" w:hAnsiTheme="minorHAnsi"/>
          <w:b/>
          <w:sz w:val="24"/>
          <w:szCs w:val="24"/>
        </w:rPr>
        <w:t>S</w:t>
      </w:r>
      <w:r w:rsidRPr="00C118CE">
        <w:rPr>
          <w:rFonts w:asciiTheme="minorHAnsi" w:hAnsiTheme="minorHAnsi"/>
          <w:b/>
          <w:bCs/>
          <w:sz w:val="24"/>
          <w:szCs w:val="24"/>
        </w:rPr>
        <w:t>upplement</w:t>
      </w:r>
      <w:r w:rsidR="00830F02">
        <w:rPr>
          <w:rFonts w:asciiTheme="minorHAnsi" w:hAnsiTheme="minorHAnsi"/>
          <w:b/>
          <w:bCs/>
          <w:sz w:val="24"/>
          <w:szCs w:val="24"/>
        </w:rPr>
        <w:t>, N</w:t>
      </w:r>
      <w:r w:rsidRPr="00C118CE">
        <w:rPr>
          <w:rFonts w:asciiTheme="minorHAnsi" w:hAnsiTheme="minorHAnsi"/>
          <w:b/>
          <w:bCs/>
          <w:sz w:val="24"/>
          <w:szCs w:val="24"/>
        </w:rPr>
        <w:t xml:space="preserve">ot </w:t>
      </w:r>
      <w:r w:rsidR="00830F02">
        <w:rPr>
          <w:rFonts w:asciiTheme="minorHAnsi" w:hAnsiTheme="minorHAnsi"/>
          <w:b/>
          <w:bCs/>
          <w:sz w:val="24"/>
          <w:szCs w:val="24"/>
        </w:rPr>
        <w:t>S</w:t>
      </w:r>
      <w:r w:rsidR="00216528">
        <w:rPr>
          <w:rFonts w:asciiTheme="minorHAnsi" w:hAnsiTheme="minorHAnsi"/>
          <w:b/>
          <w:bCs/>
          <w:sz w:val="24"/>
          <w:szCs w:val="24"/>
        </w:rPr>
        <w:t xml:space="preserve">upplant </w:t>
      </w:r>
      <w:r w:rsidR="00523E08">
        <w:rPr>
          <w:rFonts w:asciiTheme="minorHAnsi" w:hAnsiTheme="minorHAnsi"/>
          <w:b/>
          <w:bCs/>
          <w:sz w:val="24"/>
          <w:szCs w:val="24"/>
        </w:rPr>
        <w:t>Test</w:t>
      </w:r>
      <w:r w:rsidRPr="00C118CE">
        <w:rPr>
          <w:rFonts w:asciiTheme="minorHAnsi" w:hAnsiTheme="minorHAnsi"/>
          <w:b/>
          <w:bCs/>
          <w:sz w:val="24"/>
          <w:szCs w:val="24"/>
        </w:rPr>
        <w:t xml:space="preserve"> under the E</w:t>
      </w:r>
      <w:r w:rsidR="00216528">
        <w:rPr>
          <w:rFonts w:asciiTheme="minorHAnsi" w:hAnsiTheme="minorHAnsi"/>
          <w:b/>
          <w:bCs/>
          <w:sz w:val="24"/>
          <w:szCs w:val="24"/>
        </w:rPr>
        <w:t xml:space="preserve">very Student Succeeds Act </w:t>
      </w:r>
    </w:p>
    <w:p w:rsidR="00C118CE" w:rsidRPr="00C118CE" w:rsidRDefault="00C118CE" w:rsidP="00C118CE">
      <w:pPr>
        <w:autoSpaceDE w:val="0"/>
        <w:autoSpaceDN w:val="0"/>
        <w:rPr>
          <w:rFonts w:asciiTheme="minorHAnsi" w:hAnsiTheme="minorHAnsi"/>
          <w:b/>
          <w:bCs/>
          <w:sz w:val="24"/>
          <w:szCs w:val="24"/>
        </w:rPr>
      </w:pPr>
    </w:p>
    <w:p w:rsidR="004C1F09" w:rsidRPr="004C1F09" w:rsidRDefault="004C1F09" w:rsidP="00CA6B47">
      <w:pPr>
        <w:autoSpaceDE w:val="0"/>
        <w:autoSpaceDN w:val="0"/>
        <w:rPr>
          <w:rFonts w:asciiTheme="minorHAnsi" w:hAnsiTheme="minorHAnsi"/>
          <w:b/>
          <w:sz w:val="24"/>
          <w:szCs w:val="24"/>
        </w:rPr>
      </w:pPr>
      <w:r w:rsidRPr="004C1F09">
        <w:rPr>
          <w:rFonts w:asciiTheme="minorHAnsi" w:hAnsiTheme="minorHAnsi"/>
          <w:b/>
          <w:sz w:val="24"/>
          <w:szCs w:val="24"/>
        </w:rPr>
        <w:t>Overview</w:t>
      </w:r>
    </w:p>
    <w:p w:rsidR="00CA6B47" w:rsidRDefault="00CA6B47" w:rsidP="00CA6B47">
      <w:pPr>
        <w:autoSpaceDE w:val="0"/>
        <w:autoSpaceDN w:val="0"/>
        <w:rPr>
          <w:rFonts w:asciiTheme="minorHAnsi" w:hAnsiTheme="minorHAnsi"/>
          <w:sz w:val="24"/>
          <w:szCs w:val="24"/>
        </w:rPr>
      </w:pPr>
      <w:r>
        <w:rPr>
          <w:rFonts w:asciiTheme="minorHAnsi" w:hAnsiTheme="minorHAnsi"/>
          <w:sz w:val="24"/>
          <w:szCs w:val="24"/>
        </w:rPr>
        <w:t>The Every Students Succeeds Act (ESSA) changed the way compliance with the supplement, not supplant (SNS) requirement is determined</w:t>
      </w:r>
      <w:r w:rsidR="00216528">
        <w:rPr>
          <w:rFonts w:asciiTheme="minorHAnsi" w:hAnsiTheme="minorHAnsi"/>
          <w:sz w:val="24"/>
          <w:szCs w:val="24"/>
        </w:rPr>
        <w:t xml:space="preserve"> specific to the Title I Part A program</w:t>
      </w:r>
      <w:r>
        <w:rPr>
          <w:rFonts w:asciiTheme="minorHAnsi" w:hAnsiTheme="minorHAnsi"/>
          <w:sz w:val="24"/>
          <w:szCs w:val="24"/>
        </w:rPr>
        <w:t xml:space="preserve">. </w:t>
      </w:r>
      <w:r w:rsidR="00216528">
        <w:rPr>
          <w:rFonts w:asciiTheme="minorHAnsi" w:hAnsiTheme="minorHAnsi"/>
          <w:sz w:val="24"/>
          <w:szCs w:val="24"/>
        </w:rPr>
        <w:t xml:space="preserve"> This change shifts the</w:t>
      </w:r>
      <w:r w:rsidR="00434553">
        <w:rPr>
          <w:rFonts w:asciiTheme="minorHAnsi" w:hAnsiTheme="minorHAnsi"/>
          <w:sz w:val="24"/>
          <w:szCs w:val="24"/>
        </w:rPr>
        <w:t xml:space="preserve"> </w:t>
      </w:r>
      <w:r w:rsidR="00216528">
        <w:rPr>
          <w:rFonts w:asciiTheme="minorHAnsi" w:hAnsiTheme="minorHAnsi"/>
          <w:sz w:val="24"/>
          <w:szCs w:val="24"/>
        </w:rPr>
        <w:t xml:space="preserve">Title I Part A </w:t>
      </w:r>
      <w:r w:rsidR="00434553">
        <w:rPr>
          <w:rFonts w:asciiTheme="minorHAnsi" w:hAnsiTheme="minorHAnsi"/>
          <w:sz w:val="24"/>
          <w:szCs w:val="24"/>
        </w:rPr>
        <w:t>program</w:t>
      </w:r>
      <w:r w:rsidR="00216528">
        <w:rPr>
          <w:rFonts w:asciiTheme="minorHAnsi" w:hAnsiTheme="minorHAnsi"/>
          <w:sz w:val="24"/>
          <w:szCs w:val="24"/>
        </w:rPr>
        <w:t xml:space="preserve"> away from the </w:t>
      </w:r>
      <w:r w:rsidR="00523E08">
        <w:rPr>
          <w:rFonts w:asciiTheme="minorHAnsi" w:hAnsiTheme="minorHAnsi"/>
          <w:sz w:val="24"/>
          <w:szCs w:val="24"/>
        </w:rPr>
        <w:t xml:space="preserve">traditional </w:t>
      </w:r>
      <w:r w:rsidR="00216528">
        <w:rPr>
          <w:rFonts w:asciiTheme="minorHAnsi" w:hAnsiTheme="minorHAnsi"/>
          <w:sz w:val="24"/>
          <w:szCs w:val="24"/>
        </w:rPr>
        <w:t>SNS presumptions test</w:t>
      </w:r>
      <w:r w:rsidR="00434553">
        <w:rPr>
          <w:rFonts w:asciiTheme="minorHAnsi" w:hAnsiTheme="minorHAnsi"/>
          <w:sz w:val="24"/>
          <w:szCs w:val="24"/>
        </w:rPr>
        <w:t xml:space="preserve">s and </w:t>
      </w:r>
      <w:r w:rsidR="00216528">
        <w:rPr>
          <w:rFonts w:asciiTheme="minorHAnsi" w:hAnsiTheme="minorHAnsi"/>
          <w:sz w:val="24"/>
          <w:szCs w:val="24"/>
        </w:rPr>
        <w:t>focus</w:t>
      </w:r>
      <w:r w:rsidR="00434553">
        <w:rPr>
          <w:rFonts w:asciiTheme="minorHAnsi" w:hAnsiTheme="minorHAnsi"/>
          <w:sz w:val="24"/>
          <w:szCs w:val="24"/>
        </w:rPr>
        <w:t>es</w:t>
      </w:r>
      <w:r w:rsidR="00216528">
        <w:rPr>
          <w:rFonts w:asciiTheme="minorHAnsi" w:hAnsiTheme="minorHAnsi"/>
          <w:sz w:val="24"/>
          <w:szCs w:val="24"/>
        </w:rPr>
        <w:t xml:space="preserve"> instead on the amount of State and local funds a school receives.  The new </w:t>
      </w:r>
      <w:r w:rsidR="00434553">
        <w:rPr>
          <w:rFonts w:asciiTheme="minorHAnsi" w:hAnsiTheme="minorHAnsi"/>
          <w:sz w:val="24"/>
          <w:szCs w:val="24"/>
        </w:rPr>
        <w:t xml:space="preserve">Title I Part A </w:t>
      </w:r>
      <w:r w:rsidR="00216528">
        <w:rPr>
          <w:rFonts w:asciiTheme="minorHAnsi" w:hAnsiTheme="minorHAnsi"/>
          <w:sz w:val="24"/>
          <w:szCs w:val="24"/>
        </w:rPr>
        <w:t xml:space="preserve">SNS </w:t>
      </w:r>
      <w:r w:rsidR="00523E08">
        <w:rPr>
          <w:rFonts w:asciiTheme="minorHAnsi" w:hAnsiTheme="minorHAnsi"/>
          <w:sz w:val="24"/>
          <w:szCs w:val="24"/>
        </w:rPr>
        <w:t xml:space="preserve">compliance </w:t>
      </w:r>
      <w:r w:rsidR="00216528">
        <w:rPr>
          <w:rFonts w:asciiTheme="minorHAnsi" w:hAnsiTheme="minorHAnsi"/>
          <w:sz w:val="24"/>
          <w:szCs w:val="24"/>
        </w:rPr>
        <w:t xml:space="preserve">test </w:t>
      </w:r>
      <w:r w:rsidR="00EA4A07">
        <w:rPr>
          <w:rFonts w:asciiTheme="minorHAnsi" w:hAnsiTheme="minorHAnsi"/>
          <w:sz w:val="24"/>
          <w:szCs w:val="24"/>
        </w:rPr>
        <w:t>requires</w:t>
      </w:r>
      <w:r w:rsidR="00523E08">
        <w:rPr>
          <w:rFonts w:asciiTheme="minorHAnsi" w:hAnsiTheme="minorHAnsi"/>
          <w:sz w:val="24"/>
          <w:szCs w:val="24"/>
        </w:rPr>
        <w:t xml:space="preserve"> </w:t>
      </w:r>
      <w:r w:rsidR="00EA4A07">
        <w:rPr>
          <w:rFonts w:asciiTheme="minorHAnsi" w:hAnsiTheme="minorHAnsi"/>
          <w:sz w:val="24"/>
          <w:szCs w:val="24"/>
        </w:rPr>
        <w:t xml:space="preserve">a </w:t>
      </w:r>
      <w:r w:rsidR="00EA4A07" w:rsidRPr="00217830">
        <w:rPr>
          <w:rFonts w:asciiTheme="minorHAnsi" w:hAnsiTheme="minorHAnsi"/>
          <w:sz w:val="24"/>
          <w:szCs w:val="24"/>
        </w:rPr>
        <w:t xml:space="preserve">local educational agency </w:t>
      </w:r>
      <w:r w:rsidR="00EA4A07">
        <w:rPr>
          <w:rFonts w:asciiTheme="minorHAnsi" w:hAnsiTheme="minorHAnsi"/>
          <w:sz w:val="24"/>
          <w:szCs w:val="24"/>
        </w:rPr>
        <w:t xml:space="preserve">(LEA) to </w:t>
      </w:r>
      <w:r w:rsidR="00434553">
        <w:rPr>
          <w:rFonts w:asciiTheme="minorHAnsi" w:hAnsiTheme="minorHAnsi"/>
          <w:sz w:val="24"/>
          <w:szCs w:val="24"/>
        </w:rPr>
        <w:t xml:space="preserve">demonstrate that it </w:t>
      </w:r>
      <w:r w:rsidR="00EA4A07">
        <w:rPr>
          <w:rFonts w:asciiTheme="minorHAnsi" w:hAnsiTheme="minorHAnsi"/>
          <w:sz w:val="24"/>
          <w:szCs w:val="24"/>
        </w:rPr>
        <w:t>allocate</w:t>
      </w:r>
      <w:r w:rsidR="00434553">
        <w:rPr>
          <w:rFonts w:asciiTheme="minorHAnsi" w:hAnsiTheme="minorHAnsi"/>
          <w:sz w:val="24"/>
          <w:szCs w:val="24"/>
        </w:rPr>
        <w:t>s</w:t>
      </w:r>
      <w:r w:rsidR="00EA4A07">
        <w:rPr>
          <w:rFonts w:asciiTheme="minorHAnsi" w:hAnsiTheme="minorHAnsi"/>
          <w:sz w:val="24"/>
          <w:szCs w:val="24"/>
        </w:rPr>
        <w:t xml:space="preserve"> State and local funds to schools in a manner that is neutral </w:t>
      </w:r>
      <w:proofErr w:type="gramStart"/>
      <w:r w:rsidR="00EA4A07">
        <w:rPr>
          <w:rFonts w:asciiTheme="minorHAnsi" w:hAnsiTheme="minorHAnsi"/>
          <w:sz w:val="24"/>
          <w:szCs w:val="24"/>
        </w:rPr>
        <w:t>in regards to</w:t>
      </w:r>
      <w:proofErr w:type="gramEnd"/>
      <w:r w:rsidR="00EA4A07">
        <w:rPr>
          <w:rFonts w:asciiTheme="minorHAnsi" w:hAnsiTheme="minorHAnsi"/>
          <w:sz w:val="24"/>
          <w:szCs w:val="24"/>
        </w:rPr>
        <w:t xml:space="preserve"> </w:t>
      </w:r>
      <w:r w:rsidR="00AE2830">
        <w:rPr>
          <w:rFonts w:asciiTheme="minorHAnsi" w:hAnsiTheme="minorHAnsi"/>
          <w:sz w:val="24"/>
          <w:szCs w:val="24"/>
        </w:rPr>
        <w:t xml:space="preserve">each </w:t>
      </w:r>
      <w:r w:rsidR="00EA4A07">
        <w:rPr>
          <w:rFonts w:asciiTheme="minorHAnsi" w:hAnsiTheme="minorHAnsi"/>
          <w:sz w:val="24"/>
          <w:szCs w:val="24"/>
        </w:rPr>
        <w:t>school’s Title I participation status.</w:t>
      </w:r>
      <w:r w:rsidR="00A42B90">
        <w:rPr>
          <w:rStyle w:val="FootnoteReference"/>
          <w:rFonts w:asciiTheme="minorHAnsi" w:hAnsiTheme="minorHAnsi"/>
          <w:sz w:val="24"/>
          <w:szCs w:val="24"/>
        </w:rPr>
        <w:footnoteReference w:id="1"/>
      </w:r>
      <w:r w:rsidR="00523E08" w:rsidRPr="00523E08">
        <w:t xml:space="preserve"> </w:t>
      </w:r>
    </w:p>
    <w:p w:rsidR="00EA4A07" w:rsidRDefault="00EA4A07" w:rsidP="00CA6B47">
      <w:pPr>
        <w:autoSpaceDE w:val="0"/>
        <w:autoSpaceDN w:val="0"/>
        <w:rPr>
          <w:rFonts w:asciiTheme="minorHAnsi" w:hAnsiTheme="minorHAnsi"/>
          <w:sz w:val="24"/>
          <w:szCs w:val="24"/>
        </w:rPr>
      </w:pPr>
    </w:p>
    <w:p w:rsidR="00EA4A07" w:rsidRPr="00EA4A07" w:rsidRDefault="00EA4A07" w:rsidP="00CA6B47">
      <w:pPr>
        <w:autoSpaceDE w:val="0"/>
        <w:autoSpaceDN w:val="0"/>
        <w:rPr>
          <w:rFonts w:asciiTheme="minorHAnsi" w:hAnsiTheme="minorHAnsi"/>
          <w:b/>
          <w:sz w:val="24"/>
          <w:szCs w:val="24"/>
        </w:rPr>
      </w:pPr>
      <w:r w:rsidRPr="00EA4A07">
        <w:rPr>
          <w:rFonts w:asciiTheme="minorHAnsi" w:hAnsiTheme="minorHAnsi"/>
          <w:b/>
          <w:sz w:val="24"/>
          <w:szCs w:val="24"/>
        </w:rPr>
        <w:t xml:space="preserve">Timeline for Implementation </w:t>
      </w:r>
    </w:p>
    <w:p w:rsidR="00EA4A07" w:rsidRDefault="00EA4A07" w:rsidP="00CA6B47">
      <w:pPr>
        <w:autoSpaceDE w:val="0"/>
        <w:autoSpaceDN w:val="0"/>
        <w:rPr>
          <w:rFonts w:asciiTheme="minorHAnsi" w:hAnsiTheme="minorHAnsi"/>
          <w:sz w:val="24"/>
          <w:szCs w:val="24"/>
        </w:rPr>
      </w:pPr>
      <w:r>
        <w:rPr>
          <w:rFonts w:asciiTheme="minorHAnsi" w:hAnsiTheme="minorHAnsi"/>
          <w:sz w:val="24"/>
          <w:szCs w:val="24"/>
        </w:rPr>
        <w:t xml:space="preserve">The US Department of Education </w:t>
      </w:r>
      <w:r w:rsidR="00A45BF0">
        <w:rPr>
          <w:rFonts w:asciiTheme="minorHAnsi" w:hAnsiTheme="minorHAnsi"/>
          <w:sz w:val="24"/>
          <w:szCs w:val="24"/>
        </w:rPr>
        <w:t xml:space="preserve">(US ED) </w:t>
      </w:r>
      <w:r w:rsidR="00AE2830">
        <w:rPr>
          <w:rFonts w:asciiTheme="minorHAnsi" w:hAnsiTheme="minorHAnsi"/>
          <w:sz w:val="24"/>
          <w:szCs w:val="24"/>
        </w:rPr>
        <w:t xml:space="preserve">has indicated that LEAs are expected to have a methodology in place when allocating State and local funds </w:t>
      </w:r>
      <w:r w:rsidR="00F950FA">
        <w:rPr>
          <w:rFonts w:asciiTheme="minorHAnsi" w:hAnsiTheme="minorHAnsi"/>
          <w:sz w:val="24"/>
          <w:szCs w:val="24"/>
        </w:rPr>
        <w:t xml:space="preserve">to schools </w:t>
      </w:r>
      <w:r w:rsidR="00AE2830">
        <w:rPr>
          <w:rFonts w:asciiTheme="minorHAnsi" w:hAnsiTheme="minorHAnsi"/>
          <w:sz w:val="24"/>
          <w:szCs w:val="24"/>
        </w:rPr>
        <w:t>for the 2018-2019 school year to ensure Title I Part A SNS compliance.</w:t>
      </w:r>
    </w:p>
    <w:p w:rsidR="00CA6B47" w:rsidRDefault="00CA6B47" w:rsidP="00CC4C91">
      <w:pPr>
        <w:autoSpaceDE w:val="0"/>
        <w:autoSpaceDN w:val="0"/>
        <w:rPr>
          <w:rFonts w:asciiTheme="minorHAnsi" w:hAnsiTheme="minorHAnsi"/>
          <w:sz w:val="24"/>
          <w:szCs w:val="24"/>
        </w:rPr>
      </w:pPr>
    </w:p>
    <w:p w:rsidR="00CA6B47" w:rsidRPr="00EA4A07" w:rsidRDefault="004C1F09" w:rsidP="00CC4C91">
      <w:pPr>
        <w:autoSpaceDE w:val="0"/>
        <w:autoSpaceDN w:val="0"/>
        <w:rPr>
          <w:rFonts w:asciiTheme="minorHAnsi" w:hAnsiTheme="minorHAnsi"/>
          <w:b/>
          <w:sz w:val="24"/>
          <w:szCs w:val="24"/>
        </w:rPr>
      </w:pPr>
      <w:r>
        <w:rPr>
          <w:rFonts w:asciiTheme="minorHAnsi" w:hAnsiTheme="minorHAnsi"/>
          <w:b/>
          <w:sz w:val="24"/>
          <w:szCs w:val="24"/>
        </w:rPr>
        <w:t xml:space="preserve">State and Local Fund Distribution </w:t>
      </w:r>
      <w:r w:rsidR="00EA4A07" w:rsidRPr="00EA4A07">
        <w:rPr>
          <w:rFonts w:asciiTheme="minorHAnsi" w:hAnsiTheme="minorHAnsi"/>
          <w:b/>
          <w:sz w:val="24"/>
          <w:szCs w:val="24"/>
        </w:rPr>
        <w:t>Methodology</w:t>
      </w:r>
    </w:p>
    <w:p w:rsidR="00217830" w:rsidRDefault="00217830" w:rsidP="00CC4C91">
      <w:pPr>
        <w:autoSpaceDE w:val="0"/>
        <w:autoSpaceDN w:val="0"/>
        <w:rPr>
          <w:rFonts w:asciiTheme="minorHAnsi" w:hAnsiTheme="minorHAnsi"/>
          <w:sz w:val="24"/>
          <w:szCs w:val="24"/>
        </w:rPr>
      </w:pPr>
      <w:r w:rsidRPr="00217830">
        <w:rPr>
          <w:rFonts w:asciiTheme="minorHAnsi" w:hAnsiTheme="minorHAnsi"/>
          <w:sz w:val="24"/>
          <w:szCs w:val="24"/>
        </w:rPr>
        <w:t xml:space="preserve">The </w:t>
      </w:r>
      <w:r>
        <w:rPr>
          <w:rFonts w:asciiTheme="minorHAnsi" w:hAnsiTheme="minorHAnsi"/>
          <w:sz w:val="24"/>
          <w:szCs w:val="24"/>
        </w:rPr>
        <w:t xml:space="preserve">LEA </w:t>
      </w:r>
      <w:r w:rsidRPr="00217830">
        <w:rPr>
          <w:rFonts w:asciiTheme="minorHAnsi" w:hAnsiTheme="minorHAnsi"/>
          <w:sz w:val="24"/>
          <w:szCs w:val="24"/>
        </w:rPr>
        <w:t>must demonstrate that the methodology used to allocate State and local funds to each school receiving Title I assistance ensures that such school receives all of the State and local funds it would otherwise receive if it were not receiving Title I assistance.</w:t>
      </w:r>
      <w:r w:rsidR="00C118CE">
        <w:rPr>
          <w:rFonts w:asciiTheme="minorHAnsi" w:hAnsiTheme="minorHAnsi"/>
          <w:sz w:val="24"/>
          <w:szCs w:val="24"/>
        </w:rPr>
        <w:t xml:space="preserve">  </w:t>
      </w:r>
      <w:r>
        <w:rPr>
          <w:rFonts w:asciiTheme="minorHAnsi" w:hAnsiTheme="minorHAnsi"/>
          <w:sz w:val="24"/>
          <w:szCs w:val="24"/>
        </w:rPr>
        <w:t>The term “methodology” refers to the manner in which LEAs distribute state and local funds to schools.</w:t>
      </w:r>
    </w:p>
    <w:p w:rsidR="00217830" w:rsidRDefault="00217830" w:rsidP="00CC4C91">
      <w:pPr>
        <w:autoSpaceDE w:val="0"/>
        <w:autoSpaceDN w:val="0"/>
        <w:rPr>
          <w:rFonts w:asciiTheme="minorHAnsi" w:hAnsiTheme="minorHAnsi"/>
          <w:sz w:val="24"/>
          <w:szCs w:val="24"/>
        </w:rPr>
      </w:pPr>
    </w:p>
    <w:p w:rsidR="00217830" w:rsidRDefault="001C69FF" w:rsidP="00CC4C91">
      <w:pPr>
        <w:autoSpaceDE w:val="0"/>
        <w:autoSpaceDN w:val="0"/>
        <w:rPr>
          <w:rFonts w:asciiTheme="minorHAnsi" w:hAnsiTheme="minorHAnsi"/>
          <w:sz w:val="24"/>
          <w:szCs w:val="24"/>
        </w:rPr>
      </w:pPr>
      <w:r>
        <w:rPr>
          <w:rFonts w:asciiTheme="minorHAnsi" w:hAnsiTheme="minorHAnsi"/>
          <w:sz w:val="24"/>
          <w:szCs w:val="24"/>
        </w:rPr>
        <w:t xml:space="preserve">There are multiple ways an LEA might distribute </w:t>
      </w:r>
      <w:r w:rsidR="00CC4C91">
        <w:rPr>
          <w:rFonts w:asciiTheme="minorHAnsi" w:hAnsiTheme="minorHAnsi"/>
          <w:sz w:val="24"/>
          <w:szCs w:val="24"/>
        </w:rPr>
        <w:t>State and local f</w:t>
      </w:r>
      <w:r>
        <w:rPr>
          <w:rFonts w:asciiTheme="minorHAnsi" w:hAnsiTheme="minorHAnsi"/>
          <w:sz w:val="24"/>
          <w:szCs w:val="24"/>
        </w:rPr>
        <w:t xml:space="preserve">unds </w:t>
      </w:r>
      <w:r w:rsidR="00CC4C91">
        <w:rPr>
          <w:rFonts w:asciiTheme="minorHAnsi" w:hAnsiTheme="minorHAnsi"/>
          <w:sz w:val="24"/>
          <w:szCs w:val="24"/>
        </w:rPr>
        <w:t>to</w:t>
      </w:r>
      <w:r>
        <w:rPr>
          <w:rFonts w:asciiTheme="minorHAnsi" w:hAnsiTheme="minorHAnsi"/>
          <w:sz w:val="24"/>
          <w:szCs w:val="24"/>
        </w:rPr>
        <w:t xml:space="preserve"> its schools to satisfy the requirement that Title I funds be supplemental.</w:t>
      </w:r>
      <w:r w:rsidR="004C1F09">
        <w:rPr>
          <w:rFonts w:cs="Calibri"/>
          <w:color w:val="000000"/>
          <w:sz w:val="20"/>
          <w:szCs w:val="20"/>
        </w:rPr>
        <w:t xml:space="preserve"> </w:t>
      </w:r>
      <w:r w:rsidR="004C1F09">
        <w:rPr>
          <w:rFonts w:asciiTheme="minorHAnsi" w:hAnsiTheme="minorHAnsi"/>
          <w:sz w:val="24"/>
          <w:szCs w:val="24"/>
        </w:rPr>
        <w:t>The</w:t>
      </w:r>
      <w:r w:rsidR="00C118CE" w:rsidRPr="00C118CE">
        <w:rPr>
          <w:rFonts w:asciiTheme="minorHAnsi" w:hAnsiTheme="minorHAnsi"/>
          <w:sz w:val="24"/>
          <w:szCs w:val="24"/>
        </w:rPr>
        <w:t xml:space="preserve"> LEA </w:t>
      </w:r>
      <w:r w:rsidR="00C118CE">
        <w:rPr>
          <w:rFonts w:asciiTheme="minorHAnsi" w:hAnsiTheme="minorHAnsi"/>
          <w:sz w:val="24"/>
          <w:szCs w:val="24"/>
        </w:rPr>
        <w:t xml:space="preserve">is not required to </w:t>
      </w:r>
      <w:r w:rsidR="00C118CE" w:rsidRPr="00C118CE">
        <w:rPr>
          <w:rFonts w:asciiTheme="minorHAnsi" w:hAnsiTheme="minorHAnsi"/>
          <w:sz w:val="24"/>
          <w:szCs w:val="24"/>
        </w:rPr>
        <w:t>implement a specific methodology to allocate State and local funds to its schools, as long as the methodology selected and implemented is neutral in regard to the Title I status of the schools.</w:t>
      </w:r>
    </w:p>
    <w:p w:rsidR="00FD7B79" w:rsidRDefault="00FD7B79" w:rsidP="00CC4C91">
      <w:pPr>
        <w:autoSpaceDE w:val="0"/>
        <w:autoSpaceDN w:val="0"/>
        <w:rPr>
          <w:rFonts w:asciiTheme="minorHAnsi" w:hAnsiTheme="minorHAnsi"/>
          <w:sz w:val="24"/>
          <w:szCs w:val="24"/>
        </w:rPr>
      </w:pPr>
    </w:p>
    <w:p w:rsidR="00FD7B79" w:rsidRDefault="00FD7B79" w:rsidP="00CC4C91">
      <w:pPr>
        <w:autoSpaceDE w:val="0"/>
        <w:autoSpaceDN w:val="0"/>
        <w:rPr>
          <w:rFonts w:asciiTheme="minorHAnsi" w:hAnsiTheme="minorHAnsi"/>
          <w:sz w:val="24"/>
          <w:szCs w:val="24"/>
        </w:rPr>
      </w:pPr>
      <w:r>
        <w:rPr>
          <w:rFonts w:asciiTheme="minorHAnsi" w:hAnsiTheme="minorHAnsi"/>
          <w:sz w:val="24"/>
          <w:szCs w:val="24"/>
        </w:rPr>
        <w:t>The LEA may vary its methodology because of factors such as grade-span (elementary, middle, high), school size, student needs (ELL, newly arrived), provided these factors are not based on Title I status.</w:t>
      </w:r>
      <w:r w:rsidR="004C1F09">
        <w:rPr>
          <w:rFonts w:asciiTheme="minorHAnsi" w:hAnsiTheme="minorHAnsi"/>
          <w:sz w:val="24"/>
          <w:szCs w:val="24"/>
        </w:rPr>
        <w:t xml:space="preserve">  </w:t>
      </w:r>
      <w:r w:rsidR="00783918">
        <w:rPr>
          <w:rFonts w:asciiTheme="minorHAnsi" w:hAnsiTheme="minorHAnsi"/>
          <w:sz w:val="24"/>
          <w:szCs w:val="24"/>
        </w:rPr>
        <w:t>The LEA must ensure its methodology distributes sufficient State and local funds to provide the basic education program in all its schools.</w:t>
      </w:r>
    </w:p>
    <w:p w:rsidR="00217830" w:rsidRDefault="00217830" w:rsidP="00CC4C91">
      <w:pPr>
        <w:autoSpaceDE w:val="0"/>
        <w:autoSpaceDN w:val="0"/>
        <w:rPr>
          <w:rFonts w:asciiTheme="minorHAnsi" w:hAnsiTheme="minorHAnsi"/>
          <w:sz w:val="24"/>
          <w:szCs w:val="24"/>
        </w:rPr>
      </w:pPr>
    </w:p>
    <w:p w:rsidR="004C1F09" w:rsidRDefault="004C1F09" w:rsidP="004C1F09">
      <w:pPr>
        <w:autoSpaceDE w:val="0"/>
        <w:autoSpaceDN w:val="0"/>
        <w:rPr>
          <w:rFonts w:asciiTheme="minorHAnsi" w:hAnsiTheme="minorHAnsi"/>
          <w:b/>
          <w:bCs/>
          <w:sz w:val="24"/>
          <w:szCs w:val="24"/>
        </w:rPr>
      </w:pPr>
      <w:r w:rsidRPr="004C1F09">
        <w:rPr>
          <w:rFonts w:asciiTheme="minorHAnsi" w:hAnsiTheme="minorHAnsi"/>
          <w:b/>
          <w:bCs/>
          <w:sz w:val="24"/>
          <w:szCs w:val="24"/>
        </w:rPr>
        <w:t>Methodology Examples</w:t>
      </w:r>
    </w:p>
    <w:p w:rsidR="004C1F09" w:rsidRDefault="004C1F09" w:rsidP="004C1F09">
      <w:pPr>
        <w:autoSpaceDE w:val="0"/>
        <w:autoSpaceDN w:val="0"/>
        <w:rPr>
          <w:rFonts w:asciiTheme="minorHAnsi" w:hAnsiTheme="minorHAnsi"/>
          <w:b/>
          <w:bCs/>
          <w:sz w:val="24"/>
          <w:szCs w:val="24"/>
        </w:rPr>
      </w:pPr>
    </w:p>
    <w:p w:rsidR="004C1F09" w:rsidRPr="004C1F09" w:rsidRDefault="004C1F09" w:rsidP="004C1F09">
      <w:pPr>
        <w:autoSpaceDE w:val="0"/>
        <w:autoSpaceDN w:val="0"/>
        <w:rPr>
          <w:rFonts w:asciiTheme="minorHAnsi" w:hAnsiTheme="minorHAnsi"/>
          <w:bCs/>
          <w:sz w:val="24"/>
          <w:szCs w:val="24"/>
        </w:rPr>
      </w:pPr>
      <w:r>
        <w:rPr>
          <w:rFonts w:asciiTheme="minorHAnsi" w:hAnsiTheme="minorHAnsi"/>
          <w:bCs/>
          <w:sz w:val="24"/>
          <w:szCs w:val="24"/>
        </w:rPr>
        <w:t xml:space="preserve">The US </w:t>
      </w:r>
      <w:r w:rsidR="00A45BF0">
        <w:rPr>
          <w:rFonts w:asciiTheme="minorHAnsi" w:hAnsiTheme="minorHAnsi"/>
          <w:bCs/>
          <w:sz w:val="24"/>
          <w:szCs w:val="24"/>
        </w:rPr>
        <w:t xml:space="preserve">ED released guidance for Title I schoolwide programs on July 30, 2015 </w:t>
      </w:r>
      <w:r w:rsidR="00FF49E2">
        <w:rPr>
          <w:rFonts w:asciiTheme="minorHAnsi" w:hAnsiTheme="minorHAnsi"/>
          <w:bCs/>
          <w:sz w:val="24"/>
          <w:szCs w:val="24"/>
        </w:rPr>
        <w:t xml:space="preserve">that included SNS examples </w:t>
      </w:r>
      <w:r w:rsidR="00A45BF0">
        <w:rPr>
          <w:rFonts w:asciiTheme="minorHAnsi" w:hAnsiTheme="minorHAnsi"/>
          <w:bCs/>
          <w:sz w:val="24"/>
          <w:szCs w:val="24"/>
        </w:rPr>
        <w:t>for Title I schoolwide programs under the old No Child Left Behind Act (NCLB).  The new ESSA test</w:t>
      </w:r>
      <w:r w:rsidR="00C939E0">
        <w:rPr>
          <w:rFonts w:asciiTheme="minorHAnsi" w:hAnsiTheme="minorHAnsi"/>
          <w:bCs/>
          <w:sz w:val="24"/>
          <w:szCs w:val="24"/>
        </w:rPr>
        <w:t xml:space="preserve"> for Title I schools </w:t>
      </w:r>
      <w:r w:rsidR="00A45BF0">
        <w:rPr>
          <w:rFonts w:asciiTheme="minorHAnsi" w:hAnsiTheme="minorHAnsi"/>
          <w:bCs/>
          <w:sz w:val="24"/>
          <w:szCs w:val="24"/>
        </w:rPr>
        <w:t xml:space="preserve">is very similar to the old schoolwide SNS standard, but now applies to all Title I schools.  </w:t>
      </w:r>
      <w:r w:rsidR="00C939E0">
        <w:rPr>
          <w:rFonts w:asciiTheme="minorHAnsi" w:hAnsiTheme="minorHAnsi"/>
          <w:bCs/>
          <w:sz w:val="24"/>
          <w:szCs w:val="24"/>
        </w:rPr>
        <w:t xml:space="preserve">This guidance </w:t>
      </w:r>
      <w:r>
        <w:rPr>
          <w:rFonts w:asciiTheme="minorHAnsi" w:hAnsiTheme="minorHAnsi"/>
          <w:bCs/>
          <w:sz w:val="24"/>
          <w:szCs w:val="24"/>
        </w:rPr>
        <w:t xml:space="preserve">provided </w:t>
      </w:r>
      <w:r w:rsidR="00A45BF0">
        <w:rPr>
          <w:rFonts w:asciiTheme="minorHAnsi" w:hAnsiTheme="minorHAnsi"/>
          <w:bCs/>
          <w:sz w:val="24"/>
          <w:szCs w:val="24"/>
        </w:rPr>
        <w:t xml:space="preserve">two </w:t>
      </w:r>
      <w:r>
        <w:rPr>
          <w:rFonts w:asciiTheme="minorHAnsi" w:hAnsiTheme="minorHAnsi"/>
          <w:bCs/>
          <w:sz w:val="24"/>
          <w:szCs w:val="24"/>
        </w:rPr>
        <w:t>exam</w:t>
      </w:r>
      <w:r w:rsidR="00A45BF0">
        <w:rPr>
          <w:rFonts w:asciiTheme="minorHAnsi" w:hAnsiTheme="minorHAnsi"/>
          <w:bCs/>
          <w:sz w:val="24"/>
          <w:szCs w:val="24"/>
        </w:rPr>
        <w:t>ples of distribution methods an LEA might use to distribute State and local funds to its schools to ensure Title I funds are supplemental.</w:t>
      </w:r>
      <w:r w:rsidR="00C939E0">
        <w:rPr>
          <w:rFonts w:asciiTheme="minorHAnsi" w:hAnsiTheme="minorHAnsi"/>
          <w:bCs/>
          <w:sz w:val="24"/>
          <w:szCs w:val="24"/>
        </w:rPr>
        <w:t xml:space="preserve">  A third example is provided combining these two examples.</w:t>
      </w:r>
    </w:p>
    <w:p w:rsidR="00520665" w:rsidRDefault="00520665" w:rsidP="004C1F09">
      <w:pPr>
        <w:autoSpaceDE w:val="0"/>
        <w:autoSpaceDN w:val="0"/>
        <w:rPr>
          <w:rFonts w:asciiTheme="minorHAnsi" w:hAnsiTheme="minorHAnsi"/>
          <w:bCs/>
          <w:sz w:val="24"/>
          <w:szCs w:val="24"/>
        </w:rPr>
      </w:pPr>
    </w:p>
    <w:p w:rsidR="004C1F09" w:rsidRDefault="004C1F09" w:rsidP="004C1F09">
      <w:pPr>
        <w:autoSpaceDE w:val="0"/>
        <w:autoSpaceDN w:val="0"/>
        <w:rPr>
          <w:rFonts w:asciiTheme="minorHAnsi" w:hAnsiTheme="minorHAnsi"/>
          <w:bCs/>
          <w:sz w:val="24"/>
          <w:szCs w:val="24"/>
        </w:rPr>
      </w:pPr>
      <w:r>
        <w:rPr>
          <w:rFonts w:asciiTheme="minorHAnsi" w:hAnsiTheme="minorHAnsi"/>
          <w:bCs/>
          <w:sz w:val="24"/>
          <w:szCs w:val="24"/>
        </w:rPr>
        <w:lastRenderedPageBreak/>
        <w:t>The</w:t>
      </w:r>
      <w:r w:rsidR="00520665">
        <w:rPr>
          <w:rFonts w:asciiTheme="minorHAnsi" w:hAnsiTheme="minorHAnsi"/>
          <w:bCs/>
          <w:sz w:val="24"/>
          <w:szCs w:val="24"/>
        </w:rPr>
        <w:t xml:space="preserve"> following</w:t>
      </w:r>
      <w:r w:rsidR="00C939E0">
        <w:rPr>
          <w:rFonts w:asciiTheme="minorHAnsi" w:hAnsiTheme="minorHAnsi"/>
          <w:bCs/>
          <w:sz w:val="24"/>
          <w:szCs w:val="24"/>
        </w:rPr>
        <w:t xml:space="preserve"> </w:t>
      </w:r>
      <w:r>
        <w:rPr>
          <w:rFonts w:asciiTheme="minorHAnsi" w:hAnsiTheme="minorHAnsi"/>
          <w:bCs/>
          <w:sz w:val="24"/>
          <w:szCs w:val="24"/>
        </w:rPr>
        <w:t>examples are provided</w:t>
      </w:r>
      <w:r w:rsidR="00FF49E2">
        <w:rPr>
          <w:rFonts w:asciiTheme="minorHAnsi" w:hAnsiTheme="minorHAnsi"/>
          <w:bCs/>
          <w:sz w:val="24"/>
          <w:szCs w:val="24"/>
        </w:rPr>
        <w:t xml:space="preserve"> </w:t>
      </w:r>
      <w:r>
        <w:rPr>
          <w:rFonts w:asciiTheme="minorHAnsi" w:hAnsiTheme="minorHAnsi"/>
          <w:bCs/>
          <w:sz w:val="24"/>
          <w:szCs w:val="24"/>
        </w:rPr>
        <w:t xml:space="preserve">to </w:t>
      </w:r>
      <w:r w:rsidRPr="00C118CE">
        <w:rPr>
          <w:rFonts w:asciiTheme="minorHAnsi" w:hAnsiTheme="minorHAnsi"/>
          <w:bCs/>
          <w:sz w:val="24"/>
          <w:szCs w:val="24"/>
        </w:rPr>
        <w:t xml:space="preserve">assist LEAs in </w:t>
      </w:r>
      <w:r>
        <w:rPr>
          <w:rFonts w:asciiTheme="minorHAnsi" w:hAnsiTheme="minorHAnsi"/>
          <w:bCs/>
          <w:sz w:val="24"/>
          <w:szCs w:val="24"/>
        </w:rPr>
        <w:t xml:space="preserve">developing a description of the </w:t>
      </w:r>
      <w:r w:rsidRPr="00C118CE">
        <w:rPr>
          <w:rFonts w:asciiTheme="minorHAnsi" w:hAnsiTheme="minorHAnsi"/>
          <w:bCs/>
          <w:sz w:val="24"/>
          <w:szCs w:val="24"/>
        </w:rPr>
        <w:t>LEA’s methodology for allocating State and local funds to schools</w:t>
      </w:r>
      <w:r>
        <w:rPr>
          <w:rFonts w:asciiTheme="minorHAnsi" w:hAnsiTheme="minorHAnsi"/>
          <w:bCs/>
          <w:sz w:val="24"/>
          <w:szCs w:val="24"/>
        </w:rPr>
        <w:t>.</w:t>
      </w:r>
    </w:p>
    <w:p w:rsidR="00450E4E" w:rsidRDefault="00450E4E" w:rsidP="00257DB7">
      <w:pPr>
        <w:autoSpaceDE w:val="0"/>
        <w:autoSpaceDN w:val="0"/>
        <w:rPr>
          <w:rFonts w:asciiTheme="minorHAnsi" w:hAnsiTheme="minorHAnsi"/>
          <w:b/>
          <w:bCs/>
          <w:sz w:val="24"/>
          <w:szCs w:val="24"/>
        </w:rPr>
      </w:pPr>
    </w:p>
    <w:p w:rsidR="00520665" w:rsidRDefault="00520665" w:rsidP="00257DB7">
      <w:pPr>
        <w:autoSpaceDE w:val="0"/>
        <w:autoSpaceDN w:val="0"/>
        <w:rPr>
          <w:rFonts w:asciiTheme="minorHAnsi" w:hAnsiTheme="minorHAnsi"/>
          <w:b/>
          <w:bCs/>
          <w:sz w:val="24"/>
          <w:szCs w:val="24"/>
        </w:rPr>
      </w:pPr>
    </w:p>
    <w:p w:rsidR="00520665" w:rsidRDefault="00520665" w:rsidP="00257DB7">
      <w:pPr>
        <w:autoSpaceDE w:val="0"/>
        <w:autoSpaceDN w:val="0"/>
        <w:rPr>
          <w:rFonts w:asciiTheme="minorHAnsi" w:hAnsiTheme="minorHAnsi"/>
          <w:b/>
          <w:bCs/>
          <w:sz w:val="24"/>
          <w:szCs w:val="24"/>
        </w:rPr>
      </w:pPr>
      <w:r>
        <w:rPr>
          <w:rFonts w:asciiTheme="minorHAnsi" w:hAnsiTheme="minorHAnsi"/>
          <w:b/>
          <w:bCs/>
          <w:sz w:val="24"/>
          <w:szCs w:val="24"/>
        </w:rPr>
        <w:t>Example 1</w:t>
      </w:r>
    </w:p>
    <w:p w:rsidR="00257DB7" w:rsidRDefault="00257DB7" w:rsidP="00257DB7">
      <w:pPr>
        <w:autoSpaceDE w:val="0"/>
        <w:autoSpaceDN w:val="0"/>
        <w:rPr>
          <w:rFonts w:asciiTheme="minorHAnsi" w:hAnsiTheme="minorHAnsi"/>
          <w:b/>
          <w:bCs/>
          <w:sz w:val="24"/>
          <w:szCs w:val="24"/>
        </w:rPr>
      </w:pPr>
      <w:r w:rsidRPr="00257DB7">
        <w:rPr>
          <w:rFonts w:asciiTheme="minorHAnsi" w:hAnsiTheme="minorHAnsi"/>
          <w:b/>
          <w:bCs/>
          <w:sz w:val="24"/>
          <w:szCs w:val="24"/>
        </w:rPr>
        <w:t xml:space="preserve">Distribution of State and </w:t>
      </w:r>
      <w:r w:rsidR="00830F02">
        <w:rPr>
          <w:rFonts w:asciiTheme="minorHAnsi" w:hAnsiTheme="minorHAnsi"/>
          <w:b/>
          <w:bCs/>
          <w:sz w:val="24"/>
          <w:szCs w:val="24"/>
        </w:rPr>
        <w:t>l</w:t>
      </w:r>
      <w:r w:rsidRPr="00257DB7">
        <w:rPr>
          <w:rFonts w:asciiTheme="minorHAnsi" w:hAnsiTheme="minorHAnsi"/>
          <w:b/>
          <w:bCs/>
          <w:sz w:val="24"/>
          <w:szCs w:val="24"/>
        </w:rPr>
        <w:t xml:space="preserve">ocal </w:t>
      </w:r>
      <w:r w:rsidR="00830F02">
        <w:rPr>
          <w:rFonts w:asciiTheme="minorHAnsi" w:hAnsiTheme="minorHAnsi"/>
          <w:b/>
          <w:bCs/>
          <w:sz w:val="24"/>
          <w:szCs w:val="24"/>
        </w:rPr>
        <w:t>r</w:t>
      </w:r>
      <w:r w:rsidRPr="00257DB7">
        <w:rPr>
          <w:rFonts w:asciiTheme="minorHAnsi" w:hAnsiTheme="minorHAnsi"/>
          <w:b/>
          <w:bCs/>
          <w:sz w:val="24"/>
          <w:szCs w:val="24"/>
        </w:rPr>
        <w:t xml:space="preserve">esources </w:t>
      </w:r>
      <w:r w:rsidR="00830F02">
        <w:rPr>
          <w:rFonts w:asciiTheme="minorHAnsi" w:hAnsiTheme="minorHAnsi"/>
          <w:b/>
          <w:bCs/>
          <w:sz w:val="24"/>
          <w:szCs w:val="24"/>
        </w:rPr>
        <w:t>b</w:t>
      </w:r>
      <w:r w:rsidRPr="00257DB7">
        <w:rPr>
          <w:rFonts w:asciiTheme="minorHAnsi" w:hAnsiTheme="minorHAnsi"/>
          <w:b/>
          <w:bCs/>
          <w:sz w:val="24"/>
          <w:szCs w:val="24"/>
        </w:rPr>
        <w:t xml:space="preserve">ased on </w:t>
      </w:r>
      <w:r w:rsidR="00830F02">
        <w:rPr>
          <w:rFonts w:asciiTheme="minorHAnsi" w:hAnsiTheme="minorHAnsi"/>
          <w:b/>
          <w:bCs/>
          <w:sz w:val="24"/>
          <w:szCs w:val="24"/>
        </w:rPr>
        <w:t>c</w:t>
      </w:r>
      <w:r>
        <w:rPr>
          <w:rFonts w:asciiTheme="minorHAnsi" w:hAnsiTheme="minorHAnsi"/>
          <w:b/>
          <w:bCs/>
          <w:sz w:val="24"/>
          <w:szCs w:val="24"/>
        </w:rPr>
        <w:t xml:space="preserve">haracteristics of the </w:t>
      </w:r>
      <w:r w:rsidR="00830F02">
        <w:rPr>
          <w:rFonts w:asciiTheme="minorHAnsi" w:hAnsiTheme="minorHAnsi"/>
          <w:b/>
          <w:bCs/>
          <w:sz w:val="24"/>
          <w:szCs w:val="24"/>
        </w:rPr>
        <w:t>s</w:t>
      </w:r>
      <w:r>
        <w:rPr>
          <w:rFonts w:asciiTheme="minorHAnsi" w:hAnsiTheme="minorHAnsi"/>
          <w:b/>
          <w:bCs/>
          <w:sz w:val="24"/>
          <w:szCs w:val="24"/>
        </w:rPr>
        <w:t>tudents</w:t>
      </w:r>
    </w:p>
    <w:p w:rsidR="00257DB7" w:rsidRPr="00257DB7" w:rsidRDefault="00257DB7" w:rsidP="00257DB7">
      <w:pPr>
        <w:autoSpaceDE w:val="0"/>
        <w:autoSpaceDN w:val="0"/>
        <w:rPr>
          <w:rFonts w:asciiTheme="minorHAnsi" w:hAnsiTheme="minorHAnsi"/>
          <w:sz w:val="24"/>
          <w:szCs w:val="24"/>
        </w:rPr>
      </w:pPr>
      <w:r w:rsidRPr="00257DB7">
        <w:rPr>
          <w:rFonts w:asciiTheme="minorHAnsi" w:hAnsiTheme="minorHAnsi"/>
          <w:sz w:val="24"/>
          <w:szCs w:val="24"/>
        </w:rPr>
        <w:t xml:space="preserve">This form of equitable distribution is generally referred to as a “weighted per pupil” funding formula. </w:t>
      </w:r>
    </w:p>
    <w:p w:rsidR="00257DB7" w:rsidRPr="00257DB7" w:rsidRDefault="00257DB7" w:rsidP="00257DB7">
      <w:pPr>
        <w:autoSpaceDE w:val="0"/>
        <w:autoSpaceDN w:val="0"/>
        <w:rPr>
          <w:rFonts w:asciiTheme="minorHAnsi" w:hAnsiTheme="minorHAnsi"/>
          <w:sz w:val="24"/>
          <w:szCs w:val="24"/>
        </w:rPr>
      </w:pPr>
      <w:r w:rsidRPr="00257DB7">
        <w:rPr>
          <w:rFonts w:asciiTheme="minorHAnsi" w:hAnsiTheme="minorHAnsi"/>
          <w:sz w:val="24"/>
          <w:szCs w:val="24"/>
        </w:rPr>
        <w:t xml:space="preserve">Assume: </w:t>
      </w:r>
    </w:p>
    <w:p w:rsidR="00257DB7" w:rsidRPr="00320BDF" w:rsidRDefault="00257DB7" w:rsidP="00320BDF">
      <w:pPr>
        <w:pStyle w:val="ListParagraph"/>
        <w:numPr>
          <w:ilvl w:val="0"/>
          <w:numId w:val="3"/>
        </w:numPr>
        <w:autoSpaceDE w:val="0"/>
        <w:autoSpaceDN w:val="0"/>
        <w:rPr>
          <w:rFonts w:asciiTheme="minorHAnsi" w:hAnsiTheme="minorHAnsi"/>
          <w:sz w:val="24"/>
          <w:szCs w:val="24"/>
        </w:rPr>
      </w:pPr>
      <w:r w:rsidRPr="00320BDF">
        <w:rPr>
          <w:rFonts w:asciiTheme="minorHAnsi" w:hAnsiTheme="minorHAnsi"/>
          <w:sz w:val="24"/>
          <w:szCs w:val="24"/>
        </w:rPr>
        <w:t xml:space="preserve">Allocation/student ($7,000) </w:t>
      </w:r>
    </w:p>
    <w:p w:rsidR="00257DB7" w:rsidRPr="00320BDF" w:rsidRDefault="00257DB7" w:rsidP="00320BDF">
      <w:pPr>
        <w:pStyle w:val="ListParagraph"/>
        <w:numPr>
          <w:ilvl w:val="0"/>
          <w:numId w:val="3"/>
        </w:numPr>
        <w:autoSpaceDE w:val="0"/>
        <w:autoSpaceDN w:val="0"/>
        <w:rPr>
          <w:rFonts w:asciiTheme="minorHAnsi" w:hAnsiTheme="minorHAnsi"/>
          <w:sz w:val="24"/>
          <w:szCs w:val="24"/>
        </w:rPr>
      </w:pPr>
      <w:r w:rsidRPr="00320BDF">
        <w:rPr>
          <w:rFonts w:asciiTheme="minorHAnsi" w:hAnsiTheme="minorHAnsi"/>
          <w:sz w:val="24"/>
          <w:szCs w:val="24"/>
        </w:rPr>
        <w:t xml:space="preserve">Additional allocation/student from a low-income family ($250) </w:t>
      </w:r>
    </w:p>
    <w:p w:rsidR="00257DB7" w:rsidRPr="00320BDF" w:rsidRDefault="00257DB7" w:rsidP="00320BDF">
      <w:pPr>
        <w:pStyle w:val="ListParagraph"/>
        <w:numPr>
          <w:ilvl w:val="0"/>
          <w:numId w:val="3"/>
        </w:numPr>
        <w:autoSpaceDE w:val="0"/>
        <w:autoSpaceDN w:val="0"/>
        <w:rPr>
          <w:rFonts w:asciiTheme="minorHAnsi" w:hAnsiTheme="minorHAnsi"/>
          <w:sz w:val="24"/>
          <w:szCs w:val="24"/>
        </w:rPr>
      </w:pPr>
      <w:r w:rsidRPr="00320BDF">
        <w:rPr>
          <w:rFonts w:asciiTheme="minorHAnsi" w:hAnsiTheme="minorHAnsi"/>
          <w:sz w:val="24"/>
          <w:szCs w:val="24"/>
        </w:rPr>
        <w:t xml:space="preserve">Additional allocation/English </w:t>
      </w:r>
      <w:r w:rsidR="00320BDF">
        <w:rPr>
          <w:rFonts w:asciiTheme="minorHAnsi" w:hAnsiTheme="minorHAnsi"/>
          <w:sz w:val="24"/>
          <w:szCs w:val="24"/>
        </w:rPr>
        <w:t>L</w:t>
      </w:r>
      <w:r w:rsidRPr="00320BDF">
        <w:rPr>
          <w:rFonts w:asciiTheme="minorHAnsi" w:hAnsiTheme="minorHAnsi"/>
          <w:sz w:val="24"/>
          <w:szCs w:val="24"/>
        </w:rPr>
        <w:t xml:space="preserve">earner ($500) </w:t>
      </w:r>
    </w:p>
    <w:p w:rsidR="00257DB7" w:rsidRPr="00320BDF" w:rsidRDefault="00257DB7" w:rsidP="00320BDF">
      <w:pPr>
        <w:pStyle w:val="ListParagraph"/>
        <w:numPr>
          <w:ilvl w:val="0"/>
          <w:numId w:val="3"/>
        </w:numPr>
        <w:autoSpaceDE w:val="0"/>
        <w:autoSpaceDN w:val="0"/>
        <w:rPr>
          <w:rFonts w:asciiTheme="minorHAnsi" w:hAnsiTheme="minorHAnsi"/>
          <w:sz w:val="24"/>
          <w:szCs w:val="24"/>
        </w:rPr>
      </w:pPr>
      <w:r w:rsidRPr="00320BDF">
        <w:rPr>
          <w:rFonts w:asciiTheme="minorHAnsi" w:hAnsiTheme="minorHAnsi"/>
          <w:sz w:val="24"/>
          <w:szCs w:val="24"/>
        </w:rPr>
        <w:t xml:space="preserve">Additional allocation/student with a disability ($1,500) </w:t>
      </w:r>
    </w:p>
    <w:p w:rsidR="00257DB7" w:rsidRPr="00320BDF" w:rsidRDefault="00257DB7" w:rsidP="00320BDF">
      <w:pPr>
        <w:pStyle w:val="ListParagraph"/>
        <w:numPr>
          <w:ilvl w:val="0"/>
          <w:numId w:val="3"/>
        </w:numPr>
        <w:autoSpaceDE w:val="0"/>
        <w:autoSpaceDN w:val="0"/>
        <w:rPr>
          <w:rFonts w:asciiTheme="minorHAnsi" w:hAnsiTheme="minorHAnsi"/>
          <w:sz w:val="24"/>
          <w:szCs w:val="24"/>
        </w:rPr>
      </w:pPr>
      <w:r w:rsidRPr="00320BDF">
        <w:rPr>
          <w:rFonts w:asciiTheme="minorHAnsi" w:hAnsiTheme="minorHAnsi"/>
          <w:sz w:val="24"/>
          <w:szCs w:val="24"/>
        </w:rPr>
        <w:t xml:space="preserve">Additional allocation/preschool student ($8,500) </w:t>
      </w:r>
    </w:p>
    <w:p w:rsidR="00257DB7" w:rsidRPr="00257DB7" w:rsidRDefault="00257DB7" w:rsidP="00257DB7">
      <w:pPr>
        <w:autoSpaceDE w:val="0"/>
        <w:autoSpaceDN w:val="0"/>
        <w:rPr>
          <w:rFonts w:asciiTheme="minorHAnsi" w:hAnsiTheme="minorHAnsi"/>
          <w:sz w:val="24"/>
          <w:szCs w:val="24"/>
        </w:rPr>
      </w:pPr>
    </w:p>
    <w:p w:rsidR="00CC4C91" w:rsidRDefault="00257DB7" w:rsidP="00257DB7">
      <w:pPr>
        <w:autoSpaceDE w:val="0"/>
        <w:autoSpaceDN w:val="0"/>
        <w:rPr>
          <w:rFonts w:asciiTheme="minorHAnsi" w:hAnsiTheme="minorHAnsi"/>
          <w:sz w:val="24"/>
          <w:szCs w:val="24"/>
        </w:rPr>
      </w:pPr>
      <w:r w:rsidRPr="00257DB7">
        <w:rPr>
          <w:rFonts w:asciiTheme="minorHAnsi" w:hAnsiTheme="minorHAnsi"/>
          <w:sz w:val="24"/>
          <w:szCs w:val="24"/>
        </w:rPr>
        <w:t xml:space="preserve">In a school of 450 students, including 200 students from low-income families, 100 English </w:t>
      </w:r>
      <w:r w:rsidR="00320BDF">
        <w:rPr>
          <w:rFonts w:asciiTheme="minorHAnsi" w:hAnsiTheme="minorHAnsi"/>
          <w:sz w:val="24"/>
          <w:szCs w:val="24"/>
        </w:rPr>
        <w:t>L</w:t>
      </w:r>
      <w:r w:rsidRPr="00257DB7">
        <w:rPr>
          <w:rFonts w:asciiTheme="minorHAnsi" w:hAnsiTheme="minorHAnsi"/>
          <w:sz w:val="24"/>
          <w:szCs w:val="24"/>
        </w:rPr>
        <w:t>earners, 50 students with disabilities, and 20 preschool students, the school would be expected to receive $3,495,000 in non-Federal resources based on the following calculation:</w:t>
      </w:r>
    </w:p>
    <w:p w:rsidR="00783918" w:rsidRDefault="00783918" w:rsidP="001C69FF">
      <w:pPr>
        <w:autoSpaceDE w:val="0"/>
        <w:autoSpaceDN w:val="0"/>
        <w:rPr>
          <w:rFonts w:asciiTheme="minorHAnsi" w:hAnsiTheme="minorHAnsi"/>
          <w:sz w:val="24"/>
          <w:szCs w:val="24"/>
        </w:rPr>
      </w:pPr>
    </w:p>
    <w:p w:rsidR="00830F02" w:rsidRDefault="00830F02" w:rsidP="001C69FF">
      <w:pPr>
        <w:autoSpaceDE w:val="0"/>
        <w:autoSpaceDN w:val="0"/>
        <w:rPr>
          <w:rFonts w:asciiTheme="minorHAnsi" w:hAnsiTheme="minorHAnsi"/>
          <w:sz w:val="24"/>
          <w:szCs w:val="24"/>
        </w:rPr>
      </w:pPr>
    </w:p>
    <w:tbl>
      <w:tblPr>
        <w:tblStyle w:val="TableGrid"/>
        <w:tblW w:w="9468" w:type="dxa"/>
        <w:tblLook w:val="04A0" w:firstRow="1" w:lastRow="0" w:firstColumn="1" w:lastColumn="0" w:noHBand="0" w:noVBand="1"/>
      </w:tblPr>
      <w:tblGrid>
        <w:gridCol w:w="4788"/>
        <w:gridCol w:w="2250"/>
        <w:gridCol w:w="2430"/>
      </w:tblGrid>
      <w:tr w:rsidR="00320BDF" w:rsidTr="00F53FF1">
        <w:tc>
          <w:tcPr>
            <w:tcW w:w="4788" w:type="dxa"/>
          </w:tcPr>
          <w:p w:rsidR="00320BDF" w:rsidRPr="00F53FF1" w:rsidRDefault="00320BDF" w:rsidP="002A30B3">
            <w:pPr>
              <w:autoSpaceDE w:val="0"/>
              <w:autoSpaceDN w:val="0"/>
              <w:jc w:val="center"/>
              <w:rPr>
                <w:rFonts w:asciiTheme="minorHAnsi" w:hAnsiTheme="minorHAnsi"/>
                <w:b/>
                <w:sz w:val="24"/>
                <w:szCs w:val="24"/>
              </w:rPr>
            </w:pPr>
            <w:r w:rsidRPr="00F53FF1">
              <w:rPr>
                <w:rFonts w:asciiTheme="minorHAnsi" w:hAnsiTheme="minorHAnsi"/>
                <w:b/>
                <w:sz w:val="24"/>
                <w:szCs w:val="24"/>
              </w:rPr>
              <w:t>Category</w:t>
            </w:r>
          </w:p>
        </w:tc>
        <w:tc>
          <w:tcPr>
            <w:tcW w:w="2250" w:type="dxa"/>
          </w:tcPr>
          <w:p w:rsidR="00320BDF" w:rsidRPr="00F53FF1" w:rsidRDefault="00320BDF" w:rsidP="002A30B3">
            <w:pPr>
              <w:autoSpaceDE w:val="0"/>
              <w:autoSpaceDN w:val="0"/>
              <w:jc w:val="center"/>
              <w:rPr>
                <w:rFonts w:asciiTheme="minorHAnsi" w:hAnsiTheme="minorHAnsi"/>
                <w:b/>
                <w:sz w:val="24"/>
                <w:szCs w:val="24"/>
              </w:rPr>
            </w:pPr>
            <w:r w:rsidRPr="00F53FF1">
              <w:rPr>
                <w:rFonts w:asciiTheme="minorHAnsi" w:hAnsiTheme="minorHAnsi"/>
                <w:b/>
                <w:sz w:val="24"/>
                <w:szCs w:val="24"/>
              </w:rPr>
              <w:t>Calculation</w:t>
            </w:r>
          </w:p>
        </w:tc>
        <w:tc>
          <w:tcPr>
            <w:tcW w:w="2430" w:type="dxa"/>
          </w:tcPr>
          <w:p w:rsidR="00320BDF" w:rsidRPr="00F53FF1" w:rsidRDefault="00320BDF" w:rsidP="002A30B3">
            <w:pPr>
              <w:autoSpaceDE w:val="0"/>
              <w:autoSpaceDN w:val="0"/>
              <w:jc w:val="center"/>
              <w:rPr>
                <w:rFonts w:asciiTheme="minorHAnsi" w:hAnsiTheme="minorHAnsi"/>
                <w:b/>
                <w:sz w:val="24"/>
                <w:szCs w:val="24"/>
              </w:rPr>
            </w:pPr>
            <w:r w:rsidRPr="00F53FF1">
              <w:rPr>
                <w:rFonts w:asciiTheme="minorHAnsi" w:hAnsiTheme="minorHAnsi"/>
                <w:b/>
                <w:sz w:val="24"/>
                <w:szCs w:val="24"/>
              </w:rPr>
              <w:t>Amount</w:t>
            </w:r>
          </w:p>
        </w:tc>
      </w:tr>
      <w:tr w:rsidR="00320BDF" w:rsidTr="00F53FF1">
        <w:trPr>
          <w:trHeight w:val="99"/>
        </w:trPr>
        <w:tc>
          <w:tcPr>
            <w:tcW w:w="4788" w:type="dxa"/>
          </w:tcPr>
          <w:p w:rsidR="00320BDF" w:rsidRPr="00F53FF1" w:rsidRDefault="00320BDF" w:rsidP="002A30B3">
            <w:pPr>
              <w:pStyle w:val="Default"/>
            </w:pPr>
            <w:r w:rsidRPr="00F53FF1">
              <w:t xml:space="preserve">Allocation/student </w:t>
            </w:r>
          </w:p>
        </w:tc>
        <w:tc>
          <w:tcPr>
            <w:tcW w:w="2250" w:type="dxa"/>
          </w:tcPr>
          <w:p w:rsidR="00320BDF" w:rsidRPr="00F53FF1" w:rsidRDefault="00320BDF" w:rsidP="002A30B3">
            <w:pPr>
              <w:pStyle w:val="Default"/>
              <w:jc w:val="right"/>
            </w:pPr>
            <w:r w:rsidRPr="00F53FF1">
              <w:t xml:space="preserve">450 x $7,000 </w:t>
            </w:r>
          </w:p>
        </w:tc>
        <w:tc>
          <w:tcPr>
            <w:tcW w:w="2430" w:type="dxa"/>
          </w:tcPr>
          <w:p w:rsidR="00320BDF" w:rsidRPr="00F53FF1" w:rsidRDefault="00320BDF" w:rsidP="002A30B3">
            <w:pPr>
              <w:pStyle w:val="Default"/>
              <w:jc w:val="right"/>
            </w:pPr>
            <w:r w:rsidRPr="00F53FF1">
              <w:t xml:space="preserve">$3,150,000 </w:t>
            </w:r>
          </w:p>
        </w:tc>
      </w:tr>
      <w:tr w:rsidR="00320BDF" w:rsidTr="00F53FF1">
        <w:trPr>
          <w:trHeight w:val="99"/>
        </w:trPr>
        <w:tc>
          <w:tcPr>
            <w:tcW w:w="4788" w:type="dxa"/>
          </w:tcPr>
          <w:p w:rsidR="00320BDF" w:rsidRPr="00F53FF1" w:rsidRDefault="00320BDF" w:rsidP="00320BDF">
            <w:pPr>
              <w:pStyle w:val="Default"/>
            </w:pPr>
            <w:r w:rsidRPr="00F53FF1">
              <w:t xml:space="preserve">Allocation/student from a low-income family </w:t>
            </w:r>
          </w:p>
        </w:tc>
        <w:tc>
          <w:tcPr>
            <w:tcW w:w="2250" w:type="dxa"/>
          </w:tcPr>
          <w:p w:rsidR="00320BDF" w:rsidRPr="00F53FF1" w:rsidRDefault="00320BDF" w:rsidP="002A30B3">
            <w:pPr>
              <w:pStyle w:val="Default"/>
              <w:jc w:val="right"/>
            </w:pPr>
            <w:r w:rsidRPr="00F53FF1">
              <w:t xml:space="preserve">200 x $250 </w:t>
            </w:r>
          </w:p>
        </w:tc>
        <w:tc>
          <w:tcPr>
            <w:tcW w:w="2430" w:type="dxa"/>
          </w:tcPr>
          <w:p w:rsidR="00320BDF" w:rsidRPr="00F53FF1" w:rsidRDefault="00320BDF" w:rsidP="002A30B3">
            <w:pPr>
              <w:pStyle w:val="Default"/>
              <w:jc w:val="right"/>
            </w:pPr>
            <w:r w:rsidRPr="00F53FF1">
              <w:t xml:space="preserve">$50,000 </w:t>
            </w:r>
          </w:p>
        </w:tc>
      </w:tr>
      <w:tr w:rsidR="00320BDF" w:rsidTr="00F53FF1">
        <w:trPr>
          <w:trHeight w:val="99"/>
        </w:trPr>
        <w:tc>
          <w:tcPr>
            <w:tcW w:w="4788" w:type="dxa"/>
          </w:tcPr>
          <w:p w:rsidR="00320BDF" w:rsidRPr="00F53FF1" w:rsidRDefault="00320BDF" w:rsidP="00320BDF">
            <w:pPr>
              <w:pStyle w:val="Default"/>
            </w:pPr>
            <w:r w:rsidRPr="00F53FF1">
              <w:t xml:space="preserve">Allocation/English learner </w:t>
            </w:r>
          </w:p>
        </w:tc>
        <w:tc>
          <w:tcPr>
            <w:tcW w:w="2250" w:type="dxa"/>
          </w:tcPr>
          <w:p w:rsidR="00320BDF" w:rsidRPr="00F53FF1" w:rsidRDefault="00320BDF" w:rsidP="002A30B3">
            <w:pPr>
              <w:pStyle w:val="Default"/>
              <w:jc w:val="right"/>
            </w:pPr>
            <w:r w:rsidRPr="00F53FF1">
              <w:t xml:space="preserve">100 x $500 </w:t>
            </w:r>
          </w:p>
        </w:tc>
        <w:tc>
          <w:tcPr>
            <w:tcW w:w="2430" w:type="dxa"/>
          </w:tcPr>
          <w:p w:rsidR="00320BDF" w:rsidRPr="00F53FF1" w:rsidRDefault="00320BDF" w:rsidP="002A30B3">
            <w:pPr>
              <w:pStyle w:val="Default"/>
              <w:jc w:val="right"/>
            </w:pPr>
            <w:r w:rsidRPr="00F53FF1">
              <w:t xml:space="preserve">$50,000 </w:t>
            </w:r>
          </w:p>
        </w:tc>
      </w:tr>
      <w:tr w:rsidR="00320BDF" w:rsidTr="00F53FF1">
        <w:trPr>
          <w:trHeight w:val="99"/>
        </w:trPr>
        <w:tc>
          <w:tcPr>
            <w:tcW w:w="4788" w:type="dxa"/>
          </w:tcPr>
          <w:p w:rsidR="00320BDF" w:rsidRPr="00F53FF1" w:rsidRDefault="00320BDF" w:rsidP="00320BDF">
            <w:pPr>
              <w:pStyle w:val="Default"/>
            </w:pPr>
            <w:r w:rsidRPr="00F53FF1">
              <w:t xml:space="preserve">Allocation/student with a disability </w:t>
            </w:r>
          </w:p>
        </w:tc>
        <w:tc>
          <w:tcPr>
            <w:tcW w:w="2250" w:type="dxa"/>
          </w:tcPr>
          <w:p w:rsidR="00320BDF" w:rsidRPr="00F53FF1" w:rsidRDefault="00320BDF" w:rsidP="002A30B3">
            <w:pPr>
              <w:pStyle w:val="Default"/>
              <w:jc w:val="right"/>
            </w:pPr>
            <w:r w:rsidRPr="00F53FF1">
              <w:t xml:space="preserve">50 x $1,500 </w:t>
            </w:r>
          </w:p>
        </w:tc>
        <w:tc>
          <w:tcPr>
            <w:tcW w:w="2430" w:type="dxa"/>
          </w:tcPr>
          <w:p w:rsidR="00320BDF" w:rsidRPr="00F53FF1" w:rsidRDefault="00320BDF" w:rsidP="002A30B3">
            <w:pPr>
              <w:pStyle w:val="Default"/>
              <w:jc w:val="right"/>
            </w:pPr>
            <w:r w:rsidRPr="00F53FF1">
              <w:t xml:space="preserve">$75,000 </w:t>
            </w:r>
          </w:p>
        </w:tc>
      </w:tr>
      <w:tr w:rsidR="00320BDF" w:rsidTr="00F53FF1">
        <w:trPr>
          <w:trHeight w:val="99"/>
        </w:trPr>
        <w:tc>
          <w:tcPr>
            <w:tcW w:w="4788" w:type="dxa"/>
          </w:tcPr>
          <w:p w:rsidR="00320BDF" w:rsidRPr="00F53FF1" w:rsidRDefault="00320BDF" w:rsidP="00320BDF">
            <w:pPr>
              <w:pStyle w:val="Default"/>
            </w:pPr>
            <w:r w:rsidRPr="00F53FF1">
              <w:t xml:space="preserve">Allocation/preschool student </w:t>
            </w:r>
          </w:p>
        </w:tc>
        <w:tc>
          <w:tcPr>
            <w:tcW w:w="2250" w:type="dxa"/>
          </w:tcPr>
          <w:p w:rsidR="00320BDF" w:rsidRPr="00F53FF1" w:rsidRDefault="00320BDF" w:rsidP="002A30B3">
            <w:pPr>
              <w:pStyle w:val="Default"/>
              <w:jc w:val="right"/>
            </w:pPr>
            <w:r w:rsidRPr="00F53FF1">
              <w:t xml:space="preserve">20 x $8,500 </w:t>
            </w:r>
          </w:p>
        </w:tc>
        <w:tc>
          <w:tcPr>
            <w:tcW w:w="2430" w:type="dxa"/>
          </w:tcPr>
          <w:p w:rsidR="00320BDF" w:rsidRPr="00F53FF1" w:rsidRDefault="00320BDF" w:rsidP="002A30B3">
            <w:pPr>
              <w:pStyle w:val="Default"/>
              <w:jc w:val="right"/>
            </w:pPr>
            <w:r w:rsidRPr="00F53FF1">
              <w:t xml:space="preserve">$170,000 </w:t>
            </w:r>
          </w:p>
        </w:tc>
      </w:tr>
      <w:tr w:rsidR="00320BDF" w:rsidTr="00F53FF1">
        <w:tc>
          <w:tcPr>
            <w:tcW w:w="4788" w:type="dxa"/>
          </w:tcPr>
          <w:p w:rsidR="00320BDF" w:rsidRPr="00F53FF1" w:rsidRDefault="00F53FF1" w:rsidP="002A30B3">
            <w:pPr>
              <w:autoSpaceDE w:val="0"/>
              <w:autoSpaceDN w:val="0"/>
              <w:rPr>
                <w:rFonts w:asciiTheme="minorHAnsi" w:hAnsiTheme="minorHAnsi"/>
                <w:b/>
                <w:sz w:val="24"/>
                <w:szCs w:val="24"/>
              </w:rPr>
            </w:pPr>
            <w:r w:rsidRPr="00F53FF1">
              <w:rPr>
                <w:rFonts w:asciiTheme="minorHAnsi" w:hAnsiTheme="minorHAnsi"/>
                <w:b/>
                <w:sz w:val="24"/>
                <w:szCs w:val="24"/>
              </w:rPr>
              <w:t>Total School Allocation</w:t>
            </w:r>
          </w:p>
        </w:tc>
        <w:tc>
          <w:tcPr>
            <w:tcW w:w="2250" w:type="dxa"/>
          </w:tcPr>
          <w:p w:rsidR="00320BDF" w:rsidRPr="00F53FF1" w:rsidRDefault="00320BDF" w:rsidP="002A30B3">
            <w:pPr>
              <w:autoSpaceDE w:val="0"/>
              <w:autoSpaceDN w:val="0"/>
              <w:jc w:val="right"/>
              <w:rPr>
                <w:rFonts w:asciiTheme="minorHAnsi" w:hAnsiTheme="minorHAnsi"/>
                <w:sz w:val="24"/>
                <w:szCs w:val="24"/>
              </w:rPr>
            </w:pPr>
          </w:p>
        </w:tc>
        <w:tc>
          <w:tcPr>
            <w:tcW w:w="2430" w:type="dxa"/>
          </w:tcPr>
          <w:p w:rsidR="00320BDF" w:rsidRPr="00F53FF1" w:rsidRDefault="00320BDF" w:rsidP="002A30B3">
            <w:pPr>
              <w:autoSpaceDE w:val="0"/>
              <w:autoSpaceDN w:val="0"/>
              <w:jc w:val="right"/>
              <w:rPr>
                <w:rFonts w:asciiTheme="minorHAnsi" w:hAnsiTheme="minorHAnsi"/>
                <w:sz w:val="24"/>
                <w:szCs w:val="24"/>
              </w:rPr>
            </w:pPr>
            <w:r w:rsidRPr="00F53FF1">
              <w:rPr>
                <w:b/>
                <w:bCs/>
                <w:sz w:val="24"/>
                <w:szCs w:val="24"/>
              </w:rPr>
              <w:t>$3,495,000</w:t>
            </w:r>
          </w:p>
        </w:tc>
      </w:tr>
    </w:tbl>
    <w:p w:rsidR="00257DB7" w:rsidRDefault="00257DB7" w:rsidP="001C69FF">
      <w:pPr>
        <w:autoSpaceDE w:val="0"/>
        <w:autoSpaceDN w:val="0"/>
        <w:rPr>
          <w:rFonts w:asciiTheme="minorHAnsi" w:hAnsiTheme="minorHAnsi"/>
          <w:sz w:val="24"/>
          <w:szCs w:val="24"/>
        </w:rPr>
      </w:pPr>
    </w:p>
    <w:p w:rsidR="00E2672B" w:rsidRDefault="00E2672B" w:rsidP="001C69FF">
      <w:pPr>
        <w:autoSpaceDE w:val="0"/>
        <w:autoSpaceDN w:val="0"/>
        <w:rPr>
          <w:rFonts w:asciiTheme="minorHAnsi" w:hAnsiTheme="minorHAnsi"/>
          <w:sz w:val="24"/>
          <w:szCs w:val="24"/>
        </w:rPr>
      </w:pPr>
    </w:p>
    <w:p w:rsidR="00257DB7" w:rsidRDefault="00257DB7" w:rsidP="001C69FF">
      <w:pPr>
        <w:autoSpaceDE w:val="0"/>
        <w:autoSpaceDN w:val="0"/>
        <w:rPr>
          <w:rFonts w:asciiTheme="minorHAnsi" w:hAnsiTheme="minorHAnsi"/>
          <w:sz w:val="24"/>
          <w:szCs w:val="24"/>
        </w:rPr>
      </w:pPr>
    </w:p>
    <w:p w:rsidR="00520665" w:rsidRDefault="00CC4C91" w:rsidP="001C69FF">
      <w:pPr>
        <w:autoSpaceDE w:val="0"/>
        <w:autoSpaceDN w:val="0"/>
        <w:rPr>
          <w:rFonts w:asciiTheme="minorHAnsi" w:hAnsiTheme="minorHAnsi"/>
          <w:b/>
          <w:sz w:val="24"/>
          <w:szCs w:val="24"/>
        </w:rPr>
      </w:pPr>
      <w:r w:rsidRPr="0087430E">
        <w:rPr>
          <w:rFonts w:asciiTheme="minorHAnsi" w:hAnsiTheme="minorHAnsi"/>
          <w:b/>
          <w:sz w:val="24"/>
          <w:szCs w:val="24"/>
        </w:rPr>
        <w:t>Example</w:t>
      </w:r>
      <w:r w:rsidR="0087430E" w:rsidRPr="0087430E">
        <w:rPr>
          <w:rFonts w:asciiTheme="minorHAnsi" w:hAnsiTheme="minorHAnsi"/>
          <w:b/>
          <w:sz w:val="24"/>
          <w:szCs w:val="24"/>
        </w:rPr>
        <w:t xml:space="preserve"> 2</w:t>
      </w:r>
    </w:p>
    <w:p w:rsidR="00CC4C91" w:rsidRPr="0087430E" w:rsidRDefault="00CC4C91" w:rsidP="001C69FF">
      <w:pPr>
        <w:autoSpaceDE w:val="0"/>
        <w:autoSpaceDN w:val="0"/>
        <w:rPr>
          <w:rFonts w:asciiTheme="minorHAnsi" w:hAnsiTheme="minorHAnsi"/>
          <w:b/>
          <w:sz w:val="24"/>
          <w:szCs w:val="24"/>
        </w:rPr>
      </w:pPr>
      <w:r w:rsidRPr="0087430E">
        <w:rPr>
          <w:rFonts w:asciiTheme="minorHAnsi" w:hAnsiTheme="minorHAnsi"/>
          <w:b/>
          <w:sz w:val="24"/>
          <w:szCs w:val="24"/>
        </w:rPr>
        <w:t>Distribution of State and local resources based on staffing and supplies.</w:t>
      </w:r>
    </w:p>
    <w:p w:rsidR="00C22B3B" w:rsidRPr="00257DB7" w:rsidRDefault="00C22B3B" w:rsidP="00C22B3B">
      <w:pPr>
        <w:autoSpaceDE w:val="0"/>
        <w:autoSpaceDN w:val="0"/>
        <w:rPr>
          <w:rFonts w:asciiTheme="minorHAnsi" w:hAnsiTheme="minorHAnsi"/>
          <w:sz w:val="24"/>
          <w:szCs w:val="24"/>
        </w:rPr>
      </w:pPr>
      <w:r w:rsidRPr="00257DB7">
        <w:rPr>
          <w:rFonts w:asciiTheme="minorHAnsi" w:hAnsiTheme="minorHAnsi"/>
          <w:sz w:val="24"/>
          <w:szCs w:val="24"/>
        </w:rPr>
        <w:t>This form of equitable distribution is generally referred to as a “</w:t>
      </w:r>
      <w:r>
        <w:rPr>
          <w:rFonts w:asciiTheme="minorHAnsi" w:hAnsiTheme="minorHAnsi"/>
          <w:sz w:val="24"/>
          <w:szCs w:val="24"/>
        </w:rPr>
        <w:t>resource</w:t>
      </w:r>
      <w:r w:rsidRPr="00257DB7">
        <w:rPr>
          <w:rFonts w:asciiTheme="minorHAnsi" w:hAnsiTheme="minorHAnsi"/>
          <w:sz w:val="24"/>
          <w:szCs w:val="24"/>
        </w:rPr>
        <w:t xml:space="preserve">” </w:t>
      </w:r>
      <w:r>
        <w:rPr>
          <w:rFonts w:asciiTheme="minorHAnsi" w:hAnsiTheme="minorHAnsi"/>
          <w:sz w:val="24"/>
          <w:szCs w:val="24"/>
        </w:rPr>
        <w:t>based</w:t>
      </w:r>
      <w:r w:rsidRPr="00257DB7">
        <w:rPr>
          <w:rFonts w:asciiTheme="minorHAnsi" w:hAnsiTheme="minorHAnsi"/>
          <w:sz w:val="24"/>
          <w:szCs w:val="24"/>
        </w:rPr>
        <w:t xml:space="preserve"> formula. </w:t>
      </w:r>
    </w:p>
    <w:p w:rsidR="00CC4C91" w:rsidRDefault="00CC4C91" w:rsidP="001C69FF">
      <w:pPr>
        <w:autoSpaceDE w:val="0"/>
        <w:autoSpaceDN w:val="0"/>
        <w:rPr>
          <w:rFonts w:asciiTheme="minorHAnsi" w:hAnsiTheme="minorHAnsi"/>
          <w:sz w:val="24"/>
          <w:szCs w:val="24"/>
        </w:rPr>
      </w:pPr>
    </w:p>
    <w:p w:rsidR="00CC4C91" w:rsidRDefault="00CC4C91" w:rsidP="001C69FF">
      <w:pPr>
        <w:autoSpaceDE w:val="0"/>
        <w:autoSpaceDN w:val="0"/>
        <w:rPr>
          <w:rFonts w:asciiTheme="minorHAnsi" w:hAnsiTheme="minorHAnsi"/>
          <w:sz w:val="24"/>
          <w:szCs w:val="24"/>
        </w:rPr>
      </w:pPr>
      <w:r>
        <w:rPr>
          <w:rFonts w:asciiTheme="minorHAnsi" w:hAnsiTheme="minorHAnsi"/>
          <w:sz w:val="24"/>
          <w:szCs w:val="24"/>
        </w:rPr>
        <w:t>Assume:</w:t>
      </w:r>
    </w:p>
    <w:p w:rsidR="00CC4C91" w:rsidRPr="00D400A9" w:rsidRDefault="00CC4C91" w:rsidP="0087430E">
      <w:pPr>
        <w:pStyle w:val="ListParagraph"/>
        <w:numPr>
          <w:ilvl w:val="0"/>
          <w:numId w:val="5"/>
        </w:numPr>
        <w:autoSpaceDE w:val="0"/>
        <w:autoSpaceDN w:val="0"/>
        <w:rPr>
          <w:rFonts w:asciiTheme="minorHAnsi" w:hAnsiTheme="minorHAnsi"/>
          <w:sz w:val="24"/>
          <w:szCs w:val="24"/>
        </w:rPr>
      </w:pPr>
      <w:r w:rsidRPr="00D400A9">
        <w:rPr>
          <w:rFonts w:asciiTheme="minorHAnsi" w:hAnsiTheme="minorHAnsi"/>
          <w:sz w:val="24"/>
          <w:szCs w:val="24"/>
        </w:rPr>
        <w:t>1 teacher per 22 students ($65,000/teacher)</w:t>
      </w:r>
    </w:p>
    <w:p w:rsidR="00CC4C91" w:rsidRPr="00D400A9" w:rsidRDefault="00CC4C91" w:rsidP="0087430E">
      <w:pPr>
        <w:pStyle w:val="ListParagraph"/>
        <w:numPr>
          <w:ilvl w:val="0"/>
          <w:numId w:val="5"/>
        </w:numPr>
        <w:autoSpaceDE w:val="0"/>
        <w:autoSpaceDN w:val="0"/>
        <w:rPr>
          <w:rFonts w:asciiTheme="minorHAnsi" w:hAnsiTheme="minorHAnsi"/>
          <w:sz w:val="24"/>
          <w:szCs w:val="24"/>
        </w:rPr>
      </w:pPr>
      <w:r w:rsidRPr="00D400A9">
        <w:rPr>
          <w:rFonts w:asciiTheme="minorHAnsi" w:hAnsiTheme="minorHAnsi"/>
          <w:sz w:val="24"/>
          <w:szCs w:val="24"/>
        </w:rPr>
        <w:t>1 principal/school ($120,000)</w:t>
      </w:r>
    </w:p>
    <w:p w:rsidR="00CC4C91" w:rsidRPr="00D400A9" w:rsidRDefault="00CC4C91" w:rsidP="0087430E">
      <w:pPr>
        <w:pStyle w:val="ListParagraph"/>
        <w:numPr>
          <w:ilvl w:val="0"/>
          <w:numId w:val="5"/>
        </w:numPr>
        <w:autoSpaceDE w:val="0"/>
        <w:autoSpaceDN w:val="0"/>
        <w:rPr>
          <w:rFonts w:asciiTheme="minorHAnsi" w:hAnsiTheme="minorHAnsi"/>
          <w:sz w:val="24"/>
          <w:szCs w:val="24"/>
        </w:rPr>
      </w:pPr>
      <w:r w:rsidRPr="00D400A9">
        <w:rPr>
          <w:rFonts w:asciiTheme="minorHAnsi" w:hAnsiTheme="minorHAnsi"/>
          <w:sz w:val="24"/>
          <w:szCs w:val="24"/>
        </w:rPr>
        <w:t>1 librarian/school ($65,000)</w:t>
      </w:r>
    </w:p>
    <w:p w:rsidR="00CC4C91" w:rsidRPr="00D400A9" w:rsidRDefault="00CC4C91" w:rsidP="0087430E">
      <w:pPr>
        <w:pStyle w:val="ListParagraph"/>
        <w:numPr>
          <w:ilvl w:val="0"/>
          <w:numId w:val="5"/>
        </w:numPr>
        <w:autoSpaceDE w:val="0"/>
        <w:autoSpaceDN w:val="0"/>
        <w:rPr>
          <w:rFonts w:asciiTheme="minorHAnsi" w:hAnsiTheme="minorHAnsi"/>
          <w:sz w:val="24"/>
          <w:szCs w:val="24"/>
        </w:rPr>
      </w:pPr>
      <w:r w:rsidRPr="00D400A9">
        <w:rPr>
          <w:rFonts w:asciiTheme="minorHAnsi" w:hAnsiTheme="minorHAnsi"/>
          <w:sz w:val="24"/>
          <w:szCs w:val="24"/>
        </w:rPr>
        <w:t>2 guidance counselors/school ($65,000/guidance counselor)</w:t>
      </w:r>
    </w:p>
    <w:p w:rsidR="00CC4C91" w:rsidRPr="00D400A9" w:rsidRDefault="00CC4C91" w:rsidP="0087430E">
      <w:pPr>
        <w:pStyle w:val="ListParagraph"/>
        <w:numPr>
          <w:ilvl w:val="0"/>
          <w:numId w:val="5"/>
        </w:numPr>
        <w:autoSpaceDE w:val="0"/>
        <w:autoSpaceDN w:val="0"/>
        <w:rPr>
          <w:rFonts w:asciiTheme="minorHAnsi" w:hAnsiTheme="minorHAnsi"/>
          <w:sz w:val="24"/>
          <w:szCs w:val="24"/>
        </w:rPr>
      </w:pPr>
      <w:r w:rsidRPr="00D400A9">
        <w:rPr>
          <w:rFonts w:asciiTheme="minorHAnsi" w:hAnsiTheme="minorHAnsi"/>
          <w:sz w:val="24"/>
          <w:szCs w:val="24"/>
        </w:rPr>
        <w:t>$825/student for instructional materials and supplies (including technology)</w:t>
      </w:r>
    </w:p>
    <w:p w:rsidR="002D01E5" w:rsidRDefault="002D01E5" w:rsidP="00D400A9">
      <w:pPr>
        <w:autoSpaceDE w:val="0"/>
        <w:autoSpaceDN w:val="0"/>
        <w:rPr>
          <w:rFonts w:asciiTheme="minorHAnsi" w:hAnsiTheme="minorHAnsi"/>
          <w:sz w:val="24"/>
          <w:szCs w:val="24"/>
        </w:rPr>
      </w:pPr>
    </w:p>
    <w:p w:rsidR="002D01E5" w:rsidRDefault="002D01E5" w:rsidP="001C69FF">
      <w:pPr>
        <w:autoSpaceDE w:val="0"/>
        <w:autoSpaceDN w:val="0"/>
        <w:rPr>
          <w:rFonts w:asciiTheme="minorHAnsi" w:hAnsiTheme="minorHAnsi"/>
          <w:sz w:val="24"/>
          <w:szCs w:val="24"/>
        </w:rPr>
      </w:pPr>
      <w:r>
        <w:rPr>
          <w:rFonts w:asciiTheme="minorHAnsi" w:hAnsiTheme="minorHAnsi"/>
          <w:sz w:val="24"/>
          <w:szCs w:val="24"/>
        </w:rPr>
        <w:t xml:space="preserve">In a school of 450 students, the school would be expected to receive $2,051,250 in State and local resources based on the following calculation: </w:t>
      </w:r>
    </w:p>
    <w:p w:rsidR="00D3695D" w:rsidRDefault="00D3695D" w:rsidP="001C69FF">
      <w:pPr>
        <w:autoSpaceDE w:val="0"/>
        <w:autoSpaceDN w:val="0"/>
        <w:rPr>
          <w:rFonts w:asciiTheme="minorHAnsi" w:hAnsiTheme="minorHAnsi"/>
          <w:sz w:val="24"/>
          <w:szCs w:val="24"/>
        </w:rPr>
      </w:pPr>
    </w:p>
    <w:tbl>
      <w:tblPr>
        <w:tblStyle w:val="TableGrid"/>
        <w:tblW w:w="9468" w:type="dxa"/>
        <w:tblLook w:val="04A0" w:firstRow="1" w:lastRow="0" w:firstColumn="1" w:lastColumn="0" w:noHBand="0" w:noVBand="1"/>
      </w:tblPr>
      <w:tblGrid>
        <w:gridCol w:w="4788"/>
        <w:gridCol w:w="2250"/>
        <w:gridCol w:w="2430"/>
      </w:tblGrid>
      <w:tr w:rsidR="0087430E" w:rsidRPr="0087430E" w:rsidTr="00F53FF1">
        <w:trPr>
          <w:trHeight w:val="99"/>
        </w:trPr>
        <w:tc>
          <w:tcPr>
            <w:tcW w:w="4788" w:type="dxa"/>
          </w:tcPr>
          <w:p w:rsidR="0087430E" w:rsidRPr="0087430E" w:rsidRDefault="0087430E" w:rsidP="0087430E">
            <w:pPr>
              <w:autoSpaceDE w:val="0"/>
              <w:autoSpaceDN w:val="0"/>
              <w:adjustRightInd w:val="0"/>
              <w:jc w:val="center"/>
              <w:rPr>
                <w:rFonts w:cs="Calibri"/>
                <w:b/>
                <w:color w:val="000000"/>
                <w:sz w:val="24"/>
                <w:szCs w:val="24"/>
              </w:rPr>
            </w:pPr>
            <w:r w:rsidRPr="0087430E">
              <w:rPr>
                <w:rFonts w:cs="Calibri"/>
                <w:b/>
                <w:bCs/>
                <w:color w:val="000000"/>
                <w:sz w:val="24"/>
                <w:szCs w:val="24"/>
              </w:rPr>
              <w:t>Category</w:t>
            </w:r>
          </w:p>
        </w:tc>
        <w:tc>
          <w:tcPr>
            <w:tcW w:w="2250" w:type="dxa"/>
          </w:tcPr>
          <w:p w:rsidR="0087430E" w:rsidRPr="0087430E" w:rsidRDefault="0087430E" w:rsidP="0087430E">
            <w:pPr>
              <w:autoSpaceDE w:val="0"/>
              <w:autoSpaceDN w:val="0"/>
              <w:adjustRightInd w:val="0"/>
              <w:jc w:val="center"/>
              <w:rPr>
                <w:rFonts w:cs="Calibri"/>
                <w:b/>
                <w:color w:val="000000"/>
                <w:sz w:val="24"/>
                <w:szCs w:val="24"/>
              </w:rPr>
            </w:pPr>
            <w:r w:rsidRPr="0087430E">
              <w:rPr>
                <w:rFonts w:cs="Calibri"/>
                <w:b/>
                <w:bCs/>
                <w:color w:val="000000"/>
                <w:sz w:val="24"/>
                <w:szCs w:val="24"/>
              </w:rPr>
              <w:t>Calculation</w:t>
            </w:r>
          </w:p>
        </w:tc>
        <w:tc>
          <w:tcPr>
            <w:tcW w:w="2430" w:type="dxa"/>
          </w:tcPr>
          <w:p w:rsidR="0087430E" w:rsidRPr="0087430E" w:rsidRDefault="0087430E" w:rsidP="0087430E">
            <w:pPr>
              <w:autoSpaceDE w:val="0"/>
              <w:autoSpaceDN w:val="0"/>
              <w:adjustRightInd w:val="0"/>
              <w:jc w:val="center"/>
              <w:rPr>
                <w:rFonts w:cs="Calibri"/>
                <w:b/>
                <w:color w:val="000000"/>
                <w:sz w:val="24"/>
                <w:szCs w:val="24"/>
              </w:rPr>
            </w:pPr>
            <w:r w:rsidRPr="0087430E">
              <w:rPr>
                <w:rFonts w:cs="Calibri"/>
                <w:b/>
                <w:bCs/>
                <w:color w:val="000000"/>
                <w:sz w:val="24"/>
                <w:szCs w:val="24"/>
              </w:rPr>
              <w:t>Amount</w:t>
            </w:r>
          </w:p>
        </w:tc>
      </w:tr>
      <w:tr w:rsidR="0087430E" w:rsidRPr="0087430E" w:rsidTr="00F53FF1">
        <w:trPr>
          <w:trHeight w:val="99"/>
        </w:trPr>
        <w:tc>
          <w:tcPr>
            <w:tcW w:w="4788" w:type="dxa"/>
          </w:tcPr>
          <w:p w:rsidR="0087430E" w:rsidRPr="0087430E" w:rsidRDefault="0087430E" w:rsidP="0087430E">
            <w:pPr>
              <w:autoSpaceDE w:val="0"/>
              <w:autoSpaceDN w:val="0"/>
              <w:adjustRightInd w:val="0"/>
              <w:rPr>
                <w:rFonts w:cs="Calibri"/>
                <w:color w:val="000000"/>
                <w:sz w:val="24"/>
                <w:szCs w:val="24"/>
              </w:rPr>
            </w:pPr>
            <w:r w:rsidRPr="0087430E">
              <w:rPr>
                <w:rFonts w:cs="Calibri"/>
                <w:color w:val="000000"/>
                <w:sz w:val="24"/>
                <w:szCs w:val="24"/>
              </w:rPr>
              <w:t xml:space="preserve">1 principal </w:t>
            </w:r>
          </w:p>
        </w:tc>
        <w:tc>
          <w:tcPr>
            <w:tcW w:w="225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1 x $120,000 </w:t>
            </w:r>
          </w:p>
        </w:tc>
        <w:tc>
          <w:tcPr>
            <w:tcW w:w="243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$120,000 </w:t>
            </w:r>
          </w:p>
        </w:tc>
      </w:tr>
      <w:tr w:rsidR="0087430E" w:rsidRPr="0087430E" w:rsidTr="00F53FF1">
        <w:trPr>
          <w:trHeight w:val="99"/>
        </w:trPr>
        <w:tc>
          <w:tcPr>
            <w:tcW w:w="4788" w:type="dxa"/>
          </w:tcPr>
          <w:p w:rsidR="0087430E" w:rsidRPr="0087430E" w:rsidRDefault="0087430E" w:rsidP="0087430E">
            <w:pPr>
              <w:autoSpaceDE w:val="0"/>
              <w:autoSpaceDN w:val="0"/>
              <w:adjustRightInd w:val="0"/>
              <w:rPr>
                <w:rFonts w:cs="Calibri"/>
                <w:color w:val="000000"/>
                <w:sz w:val="24"/>
                <w:szCs w:val="24"/>
              </w:rPr>
            </w:pPr>
            <w:r w:rsidRPr="0087430E">
              <w:rPr>
                <w:rFonts w:cs="Calibri"/>
                <w:color w:val="000000"/>
                <w:sz w:val="24"/>
                <w:szCs w:val="24"/>
              </w:rPr>
              <w:t xml:space="preserve">1 librarian </w:t>
            </w:r>
          </w:p>
        </w:tc>
        <w:tc>
          <w:tcPr>
            <w:tcW w:w="225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1 x $65,000 </w:t>
            </w:r>
          </w:p>
        </w:tc>
        <w:tc>
          <w:tcPr>
            <w:tcW w:w="243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$65,000 </w:t>
            </w:r>
          </w:p>
        </w:tc>
      </w:tr>
      <w:tr w:rsidR="0087430E" w:rsidRPr="0087430E" w:rsidTr="00F53FF1">
        <w:trPr>
          <w:trHeight w:val="99"/>
        </w:trPr>
        <w:tc>
          <w:tcPr>
            <w:tcW w:w="4788" w:type="dxa"/>
          </w:tcPr>
          <w:p w:rsidR="0087430E" w:rsidRPr="0087430E" w:rsidRDefault="0087430E" w:rsidP="0087430E">
            <w:pPr>
              <w:autoSpaceDE w:val="0"/>
              <w:autoSpaceDN w:val="0"/>
              <w:adjustRightInd w:val="0"/>
              <w:rPr>
                <w:rFonts w:cs="Calibri"/>
                <w:color w:val="000000"/>
                <w:sz w:val="24"/>
                <w:szCs w:val="24"/>
              </w:rPr>
            </w:pPr>
            <w:r w:rsidRPr="0087430E">
              <w:rPr>
                <w:rFonts w:cs="Calibri"/>
                <w:color w:val="000000"/>
                <w:sz w:val="24"/>
                <w:szCs w:val="24"/>
              </w:rPr>
              <w:t xml:space="preserve">2 guidance counselors </w:t>
            </w:r>
          </w:p>
        </w:tc>
        <w:tc>
          <w:tcPr>
            <w:tcW w:w="225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2 x $65,000 </w:t>
            </w:r>
          </w:p>
        </w:tc>
        <w:tc>
          <w:tcPr>
            <w:tcW w:w="243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$130,000 </w:t>
            </w:r>
          </w:p>
        </w:tc>
      </w:tr>
      <w:tr w:rsidR="0087430E" w:rsidRPr="0087430E" w:rsidTr="00F53FF1">
        <w:trPr>
          <w:trHeight w:val="99"/>
        </w:trPr>
        <w:tc>
          <w:tcPr>
            <w:tcW w:w="4788" w:type="dxa"/>
          </w:tcPr>
          <w:p w:rsidR="0087430E" w:rsidRPr="0087430E" w:rsidRDefault="0087430E" w:rsidP="0087430E">
            <w:pPr>
              <w:autoSpaceDE w:val="0"/>
              <w:autoSpaceDN w:val="0"/>
              <w:adjustRightInd w:val="0"/>
              <w:rPr>
                <w:rFonts w:cs="Calibri"/>
                <w:color w:val="000000"/>
                <w:sz w:val="24"/>
                <w:szCs w:val="24"/>
              </w:rPr>
            </w:pPr>
            <w:r w:rsidRPr="0087430E">
              <w:rPr>
                <w:rFonts w:cs="Calibri"/>
                <w:color w:val="000000"/>
                <w:sz w:val="24"/>
                <w:szCs w:val="24"/>
              </w:rPr>
              <w:t xml:space="preserve">21 teachers </w:t>
            </w:r>
          </w:p>
        </w:tc>
        <w:tc>
          <w:tcPr>
            <w:tcW w:w="225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21 x $65,000 </w:t>
            </w:r>
          </w:p>
        </w:tc>
        <w:tc>
          <w:tcPr>
            <w:tcW w:w="243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$1,365,000 </w:t>
            </w:r>
          </w:p>
        </w:tc>
      </w:tr>
      <w:tr w:rsidR="0087430E" w:rsidRPr="0087430E" w:rsidTr="00F53FF1">
        <w:trPr>
          <w:trHeight w:val="99"/>
        </w:trPr>
        <w:tc>
          <w:tcPr>
            <w:tcW w:w="4788" w:type="dxa"/>
          </w:tcPr>
          <w:p w:rsidR="0087430E" w:rsidRPr="0087430E" w:rsidRDefault="0087430E" w:rsidP="0087430E">
            <w:pPr>
              <w:autoSpaceDE w:val="0"/>
              <w:autoSpaceDN w:val="0"/>
              <w:adjustRightInd w:val="0"/>
              <w:rPr>
                <w:rFonts w:cs="Calibri"/>
                <w:color w:val="000000"/>
                <w:sz w:val="24"/>
                <w:szCs w:val="24"/>
              </w:rPr>
            </w:pPr>
            <w:r w:rsidRPr="0087430E">
              <w:rPr>
                <w:rFonts w:cs="Calibri"/>
                <w:color w:val="000000"/>
                <w:sz w:val="24"/>
                <w:szCs w:val="24"/>
              </w:rPr>
              <w:t xml:space="preserve">Instructional materials and supplies </w:t>
            </w:r>
          </w:p>
        </w:tc>
        <w:tc>
          <w:tcPr>
            <w:tcW w:w="225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450 x $825 </w:t>
            </w:r>
          </w:p>
        </w:tc>
        <w:tc>
          <w:tcPr>
            <w:tcW w:w="2430" w:type="dxa"/>
          </w:tcPr>
          <w:p w:rsidR="0087430E" w:rsidRPr="0087430E" w:rsidRDefault="0087430E" w:rsidP="0087430E">
            <w:pPr>
              <w:autoSpaceDE w:val="0"/>
              <w:autoSpaceDN w:val="0"/>
              <w:adjustRightInd w:val="0"/>
              <w:jc w:val="right"/>
              <w:rPr>
                <w:rFonts w:cs="Calibri"/>
                <w:color w:val="000000"/>
                <w:sz w:val="24"/>
                <w:szCs w:val="24"/>
              </w:rPr>
            </w:pPr>
            <w:r w:rsidRPr="0087430E">
              <w:rPr>
                <w:rFonts w:cs="Calibri"/>
                <w:color w:val="000000"/>
                <w:sz w:val="24"/>
                <w:szCs w:val="24"/>
              </w:rPr>
              <w:t xml:space="preserve">$371,250 </w:t>
            </w:r>
          </w:p>
        </w:tc>
      </w:tr>
      <w:tr w:rsidR="0087430E" w:rsidTr="00F53FF1">
        <w:tc>
          <w:tcPr>
            <w:tcW w:w="4788" w:type="dxa"/>
          </w:tcPr>
          <w:p w:rsidR="0087430E" w:rsidRPr="00F53FF1" w:rsidRDefault="00F53FF1" w:rsidP="001C69FF">
            <w:pPr>
              <w:autoSpaceDE w:val="0"/>
              <w:autoSpaceDN w:val="0"/>
              <w:rPr>
                <w:rFonts w:asciiTheme="minorHAnsi" w:hAnsiTheme="minorHAnsi"/>
                <w:b/>
                <w:sz w:val="24"/>
                <w:szCs w:val="24"/>
              </w:rPr>
            </w:pPr>
            <w:r w:rsidRPr="00F53FF1">
              <w:rPr>
                <w:rFonts w:asciiTheme="minorHAnsi" w:hAnsiTheme="minorHAnsi"/>
                <w:b/>
                <w:sz w:val="24"/>
                <w:szCs w:val="24"/>
              </w:rPr>
              <w:t>Total School Allocation</w:t>
            </w:r>
          </w:p>
        </w:tc>
        <w:tc>
          <w:tcPr>
            <w:tcW w:w="2250" w:type="dxa"/>
          </w:tcPr>
          <w:p w:rsidR="0087430E" w:rsidRPr="0087430E" w:rsidRDefault="0087430E" w:rsidP="0087430E">
            <w:pPr>
              <w:autoSpaceDE w:val="0"/>
              <w:autoSpaceDN w:val="0"/>
              <w:jc w:val="right"/>
              <w:rPr>
                <w:rFonts w:asciiTheme="minorHAnsi" w:hAnsiTheme="minorHAnsi"/>
                <w:sz w:val="24"/>
                <w:szCs w:val="24"/>
              </w:rPr>
            </w:pPr>
          </w:p>
        </w:tc>
        <w:tc>
          <w:tcPr>
            <w:tcW w:w="2430" w:type="dxa"/>
          </w:tcPr>
          <w:p w:rsidR="0087430E" w:rsidRPr="0087430E" w:rsidRDefault="0087430E" w:rsidP="0087430E">
            <w:pPr>
              <w:autoSpaceDE w:val="0"/>
              <w:autoSpaceDN w:val="0"/>
              <w:jc w:val="right"/>
              <w:rPr>
                <w:rFonts w:asciiTheme="minorHAnsi" w:hAnsiTheme="minorHAnsi"/>
                <w:sz w:val="24"/>
                <w:szCs w:val="24"/>
              </w:rPr>
            </w:pPr>
            <w:r w:rsidRPr="0087430E">
              <w:rPr>
                <w:rFonts w:cs="Calibri"/>
                <w:b/>
                <w:bCs/>
                <w:color w:val="000000"/>
                <w:sz w:val="24"/>
                <w:szCs w:val="24"/>
              </w:rPr>
              <w:t>$2,051,250</w:t>
            </w:r>
          </w:p>
        </w:tc>
      </w:tr>
    </w:tbl>
    <w:p w:rsidR="00D3695D" w:rsidRDefault="00D3695D" w:rsidP="001C69FF">
      <w:pPr>
        <w:autoSpaceDE w:val="0"/>
        <w:autoSpaceDN w:val="0"/>
        <w:rPr>
          <w:rFonts w:asciiTheme="minorHAnsi" w:hAnsiTheme="minorHAnsi"/>
          <w:sz w:val="24"/>
          <w:szCs w:val="24"/>
        </w:rPr>
      </w:pPr>
    </w:p>
    <w:p w:rsidR="00830F02" w:rsidRDefault="00830F02" w:rsidP="00830F02">
      <w:pPr>
        <w:autoSpaceDE w:val="0"/>
        <w:autoSpaceDN w:val="0"/>
        <w:rPr>
          <w:rFonts w:asciiTheme="minorHAnsi" w:hAnsiTheme="minorHAnsi"/>
          <w:b/>
          <w:bCs/>
          <w:sz w:val="24"/>
          <w:szCs w:val="24"/>
        </w:rPr>
      </w:pPr>
    </w:p>
    <w:p w:rsidR="00520665" w:rsidRDefault="00830F02" w:rsidP="00830F02">
      <w:pPr>
        <w:autoSpaceDE w:val="0"/>
        <w:autoSpaceDN w:val="0"/>
        <w:rPr>
          <w:rFonts w:asciiTheme="minorHAnsi" w:hAnsiTheme="minorHAnsi"/>
          <w:b/>
          <w:bCs/>
          <w:sz w:val="24"/>
          <w:szCs w:val="24"/>
        </w:rPr>
      </w:pPr>
      <w:r w:rsidRPr="00830F02">
        <w:rPr>
          <w:rFonts w:asciiTheme="minorHAnsi" w:hAnsiTheme="minorHAnsi"/>
          <w:b/>
          <w:bCs/>
          <w:sz w:val="24"/>
          <w:szCs w:val="24"/>
        </w:rPr>
        <w:t>Example 3</w:t>
      </w:r>
    </w:p>
    <w:p w:rsidR="00830F02" w:rsidRPr="00830F02" w:rsidRDefault="00830F02" w:rsidP="00830F02">
      <w:pPr>
        <w:autoSpaceDE w:val="0"/>
        <w:autoSpaceDN w:val="0"/>
        <w:rPr>
          <w:rFonts w:asciiTheme="minorHAnsi" w:hAnsiTheme="minorHAnsi"/>
          <w:sz w:val="24"/>
          <w:szCs w:val="24"/>
        </w:rPr>
      </w:pPr>
      <w:r w:rsidRPr="00830F02">
        <w:rPr>
          <w:rFonts w:asciiTheme="minorHAnsi" w:hAnsiTheme="minorHAnsi"/>
          <w:b/>
          <w:bCs/>
          <w:sz w:val="24"/>
          <w:szCs w:val="24"/>
        </w:rPr>
        <w:t xml:space="preserve">Distribution of State and Local Resources Based on a Combined Approach </w:t>
      </w:r>
    </w:p>
    <w:p w:rsidR="00830F02" w:rsidRDefault="00830F02" w:rsidP="00830F02">
      <w:pPr>
        <w:autoSpaceDE w:val="0"/>
        <w:autoSpaceDN w:val="0"/>
        <w:rPr>
          <w:rFonts w:asciiTheme="minorHAnsi" w:hAnsiTheme="minorHAnsi"/>
          <w:sz w:val="24"/>
          <w:szCs w:val="24"/>
        </w:rPr>
      </w:pPr>
      <w:r w:rsidRPr="00830F02">
        <w:rPr>
          <w:rFonts w:asciiTheme="minorHAnsi" w:hAnsiTheme="minorHAnsi"/>
          <w:sz w:val="24"/>
          <w:szCs w:val="24"/>
        </w:rPr>
        <w:t>This form of equitable distribution includes characteristics f</w:t>
      </w:r>
      <w:r>
        <w:rPr>
          <w:rFonts w:asciiTheme="minorHAnsi" w:hAnsiTheme="minorHAnsi"/>
          <w:sz w:val="24"/>
          <w:szCs w:val="24"/>
        </w:rPr>
        <w:t>rom</w:t>
      </w:r>
      <w:r w:rsidRPr="00830F02">
        <w:rPr>
          <w:rFonts w:asciiTheme="minorHAnsi" w:hAnsiTheme="minorHAnsi"/>
          <w:sz w:val="24"/>
          <w:szCs w:val="24"/>
        </w:rPr>
        <w:t xml:space="preserve"> </w:t>
      </w:r>
      <w:r w:rsidR="00C22B3B">
        <w:rPr>
          <w:rFonts w:asciiTheme="minorHAnsi" w:hAnsiTheme="minorHAnsi"/>
          <w:sz w:val="24"/>
          <w:szCs w:val="24"/>
        </w:rPr>
        <w:t xml:space="preserve">both the </w:t>
      </w:r>
      <w:r w:rsidR="00C22B3B" w:rsidRPr="00257DB7">
        <w:rPr>
          <w:rFonts w:asciiTheme="minorHAnsi" w:hAnsiTheme="minorHAnsi"/>
          <w:sz w:val="24"/>
          <w:szCs w:val="24"/>
        </w:rPr>
        <w:t xml:space="preserve">“weighted per pupil” </w:t>
      </w:r>
      <w:r w:rsidR="00C22B3B">
        <w:rPr>
          <w:rFonts w:asciiTheme="minorHAnsi" w:hAnsiTheme="minorHAnsi"/>
          <w:sz w:val="24"/>
          <w:szCs w:val="24"/>
        </w:rPr>
        <w:t xml:space="preserve">funding formula and the “resource” based formula in the previous </w:t>
      </w:r>
      <w:r w:rsidRPr="00830F02">
        <w:rPr>
          <w:rFonts w:asciiTheme="minorHAnsi" w:hAnsiTheme="minorHAnsi"/>
          <w:sz w:val="24"/>
          <w:szCs w:val="24"/>
        </w:rPr>
        <w:t>examples</w:t>
      </w:r>
      <w:r>
        <w:rPr>
          <w:rFonts w:asciiTheme="minorHAnsi" w:hAnsiTheme="minorHAnsi"/>
          <w:sz w:val="24"/>
          <w:szCs w:val="24"/>
        </w:rPr>
        <w:t>.</w:t>
      </w:r>
      <w:r w:rsidRPr="00830F02">
        <w:rPr>
          <w:rFonts w:asciiTheme="minorHAnsi" w:hAnsiTheme="minorHAnsi"/>
          <w:sz w:val="24"/>
          <w:szCs w:val="24"/>
        </w:rPr>
        <w:t xml:space="preserve"> </w:t>
      </w:r>
    </w:p>
    <w:p w:rsidR="00AD44D1" w:rsidRPr="00830F02" w:rsidRDefault="00AD44D1" w:rsidP="00830F02">
      <w:pPr>
        <w:autoSpaceDE w:val="0"/>
        <w:autoSpaceDN w:val="0"/>
        <w:rPr>
          <w:rFonts w:asciiTheme="minorHAnsi" w:hAnsiTheme="minorHAnsi"/>
          <w:sz w:val="24"/>
          <w:szCs w:val="24"/>
        </w:rPr>
      </w:pPr>
    </w:p>
    <w:p w:rsidR="00830F02" w:rsidRPr="00830F02" w:rsidRDefault="00830F02" w:rsidP="00830F02">
      <w:pPr>
        <w:autoSpaceDE w:val="0"/>
        <w:autoSpaceDN w:val="0"/>
        <w:rPr>
          <w:rFonts w:asciiTheme="minorHAnsi" w:hAnsiTheme="minorHAnsi"/>
          <w:sz w:val="24"/>
          <w:szCs w:val="24"/>
        </w:rPr>
      </w:pPr>
      <w:r w:rsidRPr="00830F02">
        <w:rPr>
          <w:rFonts w:asciiTheme="minorHAnsi" w:hAnsiTheme="minorHAnsi"/>
          <w:sz w:val="24"/>
          <w:szCs w:val="24"/>
        </w:rPr>
        <w:t xml:space="preserve">Assume: </w:t>
      </w:r>
    </w:p>
    <w:p w:rsidR="00830F02" w:rsidRPr="00830F02"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1 principal/school ($120,000) </w:t>
      </w:r>
    </w:p>
    <w:p w:rsidR="00830F02" w:rsidRPr="00830F02"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1 librarian/school ($65,000) </w:t>
      </w:r>
    </w:p>
    <w:p w:rsidR="00830F02" w:rsidRPr="00830F02"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2 guidance counselors/school ($65,000/guidance counselor) </w:t>
      </w:r>
    </w:p>
    <w:p w:rsidR="00830F02" w:rsidRPr="00830F02"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Allocation/student ($7,000) </w:t>
      </w:r>
    </w:p>
    <w:p w:rsidR="00830F02" w:rsidRPr="00830F02"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Additional allocation/student from a low-income family ($250) </w:t>
      </w:r>
    </w:p>
    <w:p w:rsidR="00AD44D1" w:rsidRDefault="00830F02" w:rsidP="00830F02">
      <w:pPr>
        <w:pStyle w:val="ListParagraph"/>
        <w:numPr>
          <w:ilvl w:val="0"/>
          <w:numId w:val="6"/>
        </w:numPr>
        <w:autoSpaceDE w:val="0"/>
        <w:autoSpaceDN w:val="0"/>
        <w:rPr>
          <w:rFonts w:asciiTheme="minorHAnsi" w:hAnsiTheme="minorHAnsi"/>
          <w:sz w:val="24"/>
          <w:szCs w:val="24"/>
        </w:rPr>
      </w:pPr>
      <w:r w:rsidRPr="00830F02">
        <w:rPr>
          <w:rFonts w:asciiTheme="minorHAnsi" w:hAnsiTheme="minorHAnsi"/>
          <w:sz w:val="24"/>
          <w:szCs w:val="24"/>
        </w:rPr>
        <w:t xml:space="preserve">Additional allocation/English learner ($500) </w:t>
      </w:r>
    </w:p>
    <w:p w:rsidR="00830F02" w:rsidRPr="00AD44D1" w:rsidRDefault="00830F02" w:rsidP="00830F02">
      <w:pPr>
        <w:pStyle w:val="ListParagraph"/>
        <w:numPr>
          <w:ilvl w:val="0"/>
          <w:numId w:val="6"/>
        </w:numPr>
        <w:autoSpaceDE w:val="0"/>
        <w:autoSpaceDN w:val="0"/>
        <w:rPr>
          <w:rFonts w:asciiTheme="minorHAnsi" w:hAnsiTheme="minorHAnsi"/>
          <w:sz w:val="24"/>
          <w:szCs w:val="24"/>
        </w:rPr>
      </w:pPr>
      <w:r w:rsidRPr="00AD44D1">
        <w:rPr>
          <w:rFonts w:asciiTheme="minorHAnsi" w:hAnsiTheme="minorHAnsi"/>
          <w:sz w:val="24"/>
          <w:szCs w:val="24"/>
        </w:rPr>
        <w:t xml:space="preserve">Additional allocation/student with a disability ($1,500) </w:t>
      </w:r>
    </w:p>
    <w:p w:rsidR="00830F02" w:rsidRPr="00830F02" w:rsidRDefault="00830F02" w:rsidP="00830F02">
      <w:pPr>
        <w:autoSpaceDE w:val="0"/>
        <w:autoSpaceDN w:val="0"/>
        <w:rPr>
          <w:rFonts w:asciiTheme="minorHAnsi" w:hAnsiTheme="minorHAnsi"/>
          <w:sz w:val="24"/>
          <w:szCs w:val="24"/>
        </w:rPr>
      </w:pPr>
    </w:p>
    <w:p w:rsidR="00CC4C91" w:rsidRDefault="00830F02" w:rsidP="00830F02">
      <w:pPr>
        <w:autoSpaceDE w:val="0"/>
        <w:autoSpaceDN w:val="0"/>
        <w:rPr>
          <w:rFonts w:asciiTheme="minorHAnsi" w:hAnsiTheme="minorHAnsi"/>
          <w:sz w:val="24"/>
          <w:szCs w:val="24"/>
        </w:rPr>
      </w:pPr>
      <w:r w:rsidRPr="00830F02">
        <w:rPr>
          <w:rFonts w:asciiTheme="minorHAnsi" w:hAnsiTheme="minorHAnsi"/>
          <w:sz w:val="24"/>
          <w:szCs w:val="24"/>
        </w:rPr>
        <w:t>In a school of 450 students, including 200 students from low-income families, 100 English learners, and 50 students with disabilities, the school would be expected to receive $3,640,000 in non-Federal resources based on the following calculation:</w:t>
      </w:r>
    </w:p>
    <w:p w:rsidR="00AD44D1" w:rsidRDefault="00AD44D1" w:rsidP="00830F02">
      <w:pPr>
        <w:autoSpaceDE w:val="0"/>
        <w:autoSpaceDN w:val="0"/>
        <w:rPr>
          <w:rFonts w:asciiTheme="minorHAnsi" w:hAnsiTheme="minorHAnsi"/>
          <w:sz w:val="24"/>
          <w:szCs w:val="24"/>
        </w:rPr>
      </w:pPr>
    </w:p>
    <w:tbl>
      <w:tblPr>
        <w:tblStyle w:val="TableGrid"/>
        <w:tblW w:w="10254" w:type="dxa"/>
        <w:tblLook w:val="04A0" w:firstRow="1" w:lastRow="0" w:firstColumn="1" w:lastColumn="0" w:noHBand="0" w:noVBand="1"/>
      </w:tblPr>
      <w:tblGrid>
        <w:gridCol w:w="4788"/>
        <w:gridCol w:w="2250"/>
        <w:gridCol w:w="3216"/>
      </w:tblGrid>
      <w:tr w:rsidR="00AD44D1" w:rsidRPr="00AD44D1" w:rsidTr="00AD44D1">
        <w:trPr>
          <w:trHeight w:val="99"/>
        </w:trPr>
        <w:tc>
          <w:tcPr>
            <w:tcW w:w="4788" w:type="dxa"/>
          </w:tcPr>
          <w:p w:rsidR="00AD44D1" w:rsidRPr="00AD44D1" w:rsidRDefault="00AD44D1" w:rsidP="00AD44D1">
            <w:pPr>
              <w:autoSpaceDE w:val="0"/>
              <w:autoSpaceDN w:val="0"/>
              <w:adjustRightInd w:val="0"/>
              <w:jc w:val="center"/>
              <w:rPr>
                <w:rFonts w:cs="Calibri"/>
                <w:color w:val="000000"/>
                <w:sz w:val="24"/>
                <w:szCs w:val="24"/>
              </w:rPr>
            </w:pPr>
            <w:r w:rsidRPr="00AD44D1">
              <w:rPr>
                <w:rFonts w:cs="Calibri"/>
                <w:b/>
                <w:bCs/>
                <w:color w:val="000000"/>
                <w:sz w:val="24"/>
                <w:szCs w:val="24"/>
              </w:rPr>
              <w:t>Category</w:t>
            </w:r>
          </w:p>
        </w:tc>
        <w:tc>
          <w:tcPr>
            <w:tcW w:w="2250" w:type="dxa"/>
          </w:tcPr>
          <w:p w:rsidR="00AD44D1" w:rsidRPr="00AD44D1" w:rsidRDefault="00AD44D1" w:rsidP="00AD44D1">
            <w:pPr>
              <w:autoSpaceDE w:val="0"/>
              <w:autoSpaceDN w:val="0"/>
              <w:adjustRightInd w:val="0"/>
              <w:jc w:val="center"/>
              <w:rPr>
                <w:rFonts w:cs="Calibri"/>
                <w:color w:val="000000"/>
                <w:sz w:val="24"/>
                <w:szCs w:val="24"/>
              </w:rPr>
            </w:pPr>
            <w:r w:rsidRPr="00AD44D1">
              <w:rPr>
                <w:rFonts w:cs="Calibri"/>
                <w:b/>
                <w:bCs/>
                <w:color w:val="000000"/>
                <w:sz w:val="24"/>
                <w:szCs w:val="24"/>
              </w:rPr>
              <w:t>Calculation</w:t>
            </w:r>
          </w:p>
        </w:tc>
        <w:tc>
          <w:tcPr>
            <w:tcW w:w="3216" w:type="dxa"/>
          </w:tcPr>
          <w:p w:rsidR="00AD44D1" w:rsidRPr="00AD44D1" w:rsidRDefault="00AD44D1" w:rsidP="00AD44D1">
            <w:pPr>
              <w:autoSpaceDE w:val="0"/>
              <w:autoSpaceDN w:val="0"/>
              <w:adjustRightInd w:val="0"/>
              <w:jc w:val="center"/>
              <w:rPr>
                <w:rFonts w:cs="Calibri"/>
                <w:color w:val="000000"/>
                <w:sz w:val="24"/>
                <w:szCs w:val="24"/>
              </w:rPr>
            </w:pPr>
            <w:r w:rsidRPr="00AD44D1">
              <w:rPr>
                <w:rFonts w:cs="Calibri"/>
                <w:b/>
                <w:bCs/>
                <w:color w:val="000000"/>
                <w:sz w:val="24"/>
                <w:szCs w:val="24"/>
              </w:rPr>
              <w:t>Amount</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sidRPr="00AD44D1">
              <w:rPr>
                <w:rFonts w:cs="Calibri"/>
                <w:color w:val="000000"/>
                <w:sz w:val="24"/>
                <w:szCs w:val="24"/>
              </w:rPr>
              <w:t xml:space="preserve">1 principal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1 x $120,000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$120,000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sidRPr="00AD44D1">
              <w:rPr>
                <w:rFonts w:cs="Calibri"/>
                <w:color w:val="000000"/>
                <w:sz w:val="24"/>
                <w:szCs w:val="24"/>
              </w:rPr>
              <w:t xml:space="preserve">1 librarian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1 x $65,000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$65,000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sidRPr="00AD44D1">
              <w:rPr>
                <w:rFonts w:cs="Calibri"/>
                <w:color w:val="000000"/>
                <w:sz w:val="24"/>
                <w:szCs w:val="24"/>
              </w:rPr>
              <w:t xml:space="preserve">2 guidance counselors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2 x $65,000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$130,000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sidRPr="00AD44D1">
              <w:rPr>
                <w:rFonts w:cs="Calibri"/>
                <w:color w:val="000000"/>
                <w:sz w:val="24"/>
                <w:szCs w:val="24"/>
              </w:rPr>
              <w:t xml:space="preserve">Allocation/student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450 x $7,000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$3,150,000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Pr>
                <w:rFonts w:cs="Calibri"/>
                <w:color w:val="000000"/>
                <w:sz w:val="24"/>
                <w:szCs w:val="24"/>
              </w:rPr>
              <w:t>A</w:t>
            </w:r>
            <w:r w:rsidRPr="00AD44D1">
              <w:rPr>
                <w:rFonts w:cs="Calibri"/>
                <w:color w:val="000000"/>
                <w:sz w:val="24"/>
                <w:szCs w:val="24"/>
              </w:rPr>
              <w:t xml:space="preserve">llocation/student from a low-income family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200 x $250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$50,000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Pr>
                <w:rFonts w:cs="Calibri"/>
                <w:color w:val="000000"/>
                <w:sz w:val="24"/>
                <w:szCs w:val="24"/>
              </w:rPr>
              <w:t>A</w:t>
            </w:r>
            <w:r w:rsidRPr="00AD44D1">
              <w:rPr>
                <w:rFonts w:cs="Calibri"/>
                <w:color w:val="000000"/>
                <w:sz w:val="24"/>
                <w:szCs w:val="24"/>
              </w:rPr>
              <w:t xml:space="preserve">llocation/English learner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100 x $500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$50,000 </w:t>
            </w:r>
          </w:p>
        </w:tc>
      </w:tr>
      <w:tr w:rsidR="00AD44D1" w:rsidRPr="00AD44D1" w:rsidTr="00AD44D1">
        <w:trPr>
          <w:trHeight w:val="99"/>
        </w:trPr>
        <w:tc>
          <w:tcPr>
            <w:tcW w:w="4788" w:type="dxa"/>
          </w:tcPr>
          <w:p w:rsidR="00AD44D1" w:rsidRPr="00AD44D1" w:rsidRDefault="00AD44D1" w:rsidP="00AD44D1">
            <w:pPr>
              <w:autoSpaceDE w:val="0"/>
              <w:autoSpaceDN w:val="0"/>
              <w:adjustRightInd w:val="0"/>
              <w:rPr>
                <w:rFonts w:cs="Calibri"/>
                <w:color w:val="000000"/>
                <w:sz w:val="24"/>
                <w:szCs w:val="24"/>
              </w:rPr>
            </w:pPr>
            <w:r w:rsidRPr="00AD44D1">
              <w:rPr>
                <w:rFonts w:cs="Calibri"/>
                <w:color w:val="000000"/>
                <w:sz w:val="24"/>
                <w:szCs w:val="24"/>
              </w:rPr>
              <w:t xml:space="preserve">Allocation/student with a disability </w:t>
            </w:r>
          </w:p>
        </w:tc>
        <w:tc>
          <w:tcPr>
            <w:tcW w:w="2250"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50 x $1,500 </w:t>
            </w: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color w:val="000000"/>
                <w:sz w:val="24"/>
                <w:szCs w:val="24"/>
              </w:rPr>
              <w:t xml:space="preserve">$75,000 </w:t>
            </w:r>
          </w:p>
        </w:tc>
      </w:tr>
      <w:tr w:rsidR="00AD44D1" w:rsidTr="00AD44D1">
        <w:tc>
          <w:tcPr>
            <w:tcW w:w="4788" w:type="dxa"/>
          </w:tcPr>
          <w:p w:rsidR="00AD44D1" w:rsidRPr="00F53FF1" w:rsidRDefault="00AD44D1" w:rsidP="00B407FE">
            <w:pPr>
              <w:autoSpaceDE w:val="0"/>
              <w:autoSpaceDN w:val="0"/>
              <w:rPr>
                <w:rFonts w:asciiTheme="minorHAnsi" w:hAnsiTheme="minorHAnsi"/>
                <w:b/>
                <w:sz w:val="24"/>
                <w:szCs w:val="24"/>
              </w:rPr>
            </w:pPr>
            <w:r w:rsidRPr="00F53FF1">
              <w:rPr>
                <w:rFonts w:asciiTheme="minorHAnsi" w:hAnsiTheme="minorHAnsi"/>
                <w:b/>
                <w:sz w:val="24"/>
                <w:szCs w:val="24"/>
              </w:rPr>
              <w:t>Total School Allocation</w:t>
            </w:r>
          </w:p>
        </w:tc>
        <w:tc>
          <w:tcPr>
            <w:tcW w:w="2250" w:type="dxa"/>
          </w:tcPr>
          <w:p w:rsidR="00AD44D1" w:rsidRPr="00AD44D1" w:rsidRDefault="00AD44D1" w:rsidP="00AD44D1">
            <w:pPr>
              <w:autoSpaceDE w:val="0"/>
              <w:autoSpaceDN w:val="0"/>
              <w:jc w:val="right"/>
              <w:rPr>
                <w:rFonts w:asciiTheme="minorHAnsi" w:hAnsiTheme="minorHAnsi"/>
                <w:sz w:val="24"/>
                <w:szCs w:val="24"/>
              </w:rPr>
            </w:pPr>
          </w:p>
        </w:tc>
        <w:tc>
          <w:tcPr>
            <w:tcW w:w="3216" w:type="dxa"/>
          </w:tcPr>
          <w:p w:rsidR="00AD44D1" w:rsidRPr="00AD44D1" w:rsidRDefault="00AD44D1" w:rsidP="00AD44D1">
            <w:pPr>
              <w:autoSpaceDE w:val="0"/>
              <w:autoSpaceDN w:val="0"/>
              <w:adjustRightInd w:val="0"/>
              <w:jc w:val="right"/>
              <w:rPr>
                <w:rFonts w:cs="Calibri"/>
                <w:color w:val="000000"/>
                <w:sz w:val="24"/>
                <w:szCs w:val="24"/>
              </w:rPr>
            </w:pPr>
            <w:r w:rsidRPr="00AD44D1">
              <w:rPr>
                <w:rFonts w:cs="Calibri"/>
                <w:b/>
                <w:bCs/>
                <w:color w:val="000000"/>
                <w:sz w:val="24"/>
                <w:szCs w:val="24"/>
              </w:rPr>
              <w:t xml:space="preserve">$3,640,000 </w:t>
            </w:r>
          </w:p>
        </w:tc>
      </w:tr>
    </w:tbl>
    <w:p w:rsidR="00AD44D1" w:rsidRDefault="00AD44D1" w:rsidP="00830F02">
      <w:pPr>
        <w:autoSpaceDE w:val="0"/>
        <w:autoSpaceDN w:val="0"/>
        <w:rPr>
          <w:rFonts w:asciiTheme="minorHAnsi" w:hAnsiTheme="minorHAnsi"/>
          <w:sz w:val="24"/>
          <w:szCs w:val="24"/>
        </w:rPr>
      </w:pPr>
    </w:p>
    <w:p w:rsidR="0025269C" w:rsidRPr="00E2672B" w:rsidRDefault="00025A1F" w:rsidP="0025269C">
      <w:pPr>
        <w:rPr>
          <w:rFonts w:asciiTheme="minorHAnsi" w:hAnsiTheme="minorHAnsi"/>
          <w:b/>
          <w:bCs/>
          <w:sz w:val="24"/>
          <w:szCs w:val="24"/>
        </w:rPr>
      </w:pPr>
      <w:r w:rsidRPr="00E2672B">
        <w:rPr>
          <w:rFonts w:asciiTheme="minorHAnsi" w:hAnsiTheme="minorHAnsi"/>
          <w:bCs/>
          <w:sz w:val="24"/>
          <w:szCs w:val="24"/>
        </w:rPr>
        <w:t xml:space="preserve">The purpose of these examples is to provide options the LEA can use to develop its methodology. </w:t>
      </w:r>
      <w:r w:rsidR="00C22B3B" w:rsidRPr="00E2672B">
        <w:rPr>
          <w:rFonts w:asciiTheme="minorHAnsi" w:hAnsiTheme="minorHAnsi"/>
          <w:bCs/>
          <w:sz w:val="24"/>
          <w:szCs w:val="24"/>
        </w:rPr>
        <w:t>The LEA’s methodology does not necessarily need to fit within the parameters described in the three examples provided</w:t>
      </w:r>
      <w:r w:rsidR="00236B04" w:rsidRPr="00E2672B">
        <w:rPr>
          <w:rFonts w:asciiTheme="minorHAnsi" w:hAnsiTheme="minorHAnsi"/>
          <w:bCs/>
          <w:sz w:val="24"/>
          <w:szCs w:val="24"/>
        </w:rPr>
        <w:t xml:space="preserve">. </w:t>
      </w:r>
      <w:r w:rsidR="0025269C" w:rsidRPr="00E2672B">
        <w:rPr>
          <w:rFonts w:asciiTheme="minorHAnsi" w:hAnsiTheme="minorHAnsi"/>
          <w:bCs/>
          <w:sz w:val="24"/>
          <w:szCs w:val="24"/>
        </w:rPr>
        <w:t xml:space="preserve"> </w:t>
      </w:r>
      <w:r w:rsidR="00236B04" w:rsidRPr="00E2672B">
        <w:rPr>
          <w:rFonts w:asciiTheme="minorHAnsi" w:hAnsiTheme="minorHAnsi"/>
          <w:bCs/>
          <w:sz w:val="24"/>
          <w:szCs w:val="24"/>
        </w:rPr>
        <w:t>T</w:t>
      </w:r>
      <w:r w:rsidR="00C22B3B" w:rsidRPr="00E2672B">
        <w:rPr>
          <w:rFonts w:asciiTheme="minorHAnsi" w:hAnsiTheme="minorHAnsi"/>
          <w:bCs/>
          <w:sz w:val="24"/>
          <w:szCs w:val="24"/>
        </w:rPr>
        <w:t>he LEA m</w:t>
      </w:r>
      <w:r w:rsidR="00236B04" w:rsidRPr="00E2672B">
        <w:rPr>
          <w:rFonts w:asciiTheme="minorHAnsi" w:hAnsiTheme="minorHAnsi"/>
          <w:bCs/>
          <w:sz w:val="24"/>
          <w:szCs w:val="24"/>
        </w:rPr>
        <w:t xml:space="preserve">ay </w:t>
      </w:r>
      <w:r w:rsidR="00C22B3B" w:rsidRPr="00E2672B">
        <w:rPr>
          <w:rFonts w:asciiTheme="minorHAnsi" w:hAnsiTheme="minorHAnsi"/>
          <w:bCs/>
          <w:sz w:val="24"/>
          <w:szCs w:val="24"/>
        </w:rPr>
        <w:t>ad</w:t>
      </w:r>
      <w:r w:rsidR="00236B04" w:rsidRPr="00E2672B">
        <w:rPr>
          <w:rFonts w:asciiTheme="minorHAnsi" w:hAnsiTheme="minorHAnsi"/>
          <w:bCs/>
          <w:sz w:val="24"/>
          <w:szCs w:val="24"/>
        </w:rPr>
        <w:t>o</w:t>
      </w:r>
      <w:r w:rsidR="00C22B3B" w:rsidRPr="00E2672B">
        <w:rPr>
          <w:rFonts w:asciiTheme="minorHAnsi" w:hAnsiTheme="minorHAnsi"/>
          <w:bCs/>
          <w:sz w:val="24"/>
          <w:szCs w:val="24"/>
        </w:rPr>
        <w:t xml:space="preserve">pt </w:t>
      </w:r>
      <w:r w:rsidR="00236B04" w:rsidRPr="00E2672B">
        <w:rPr>
          <w:rFonts w:asciiTheme="minorHAnsi" w:hAnsiTheme="minorHAnsi"/>
          <w:bCs/>
          <w:sz w:val="24"/>
          <w:szCs w:val="24"/>
        </w:rPr>
        <w:t xml:space="preserve">its own </w:t>
      </w:r>
      <w:r w:rsidR="00C22B3B" w:rsidRPr="00E2672B">
        <w:rPr>
          <w:rFonts w:asciiTheme="minorHAnsi" w:hAnsiTheme="minorHAnsi"/>
          <w:bCs/>
          <w:sz w:val="24"/>
          <w:szCs w:val="24"/>
        </w:rPr>
        <w:t xml:space="preserve">methodology to distribute State and local funds/resources </w:t>
      </w:r>
      <w:r w:rsidR="00236B04" w:rsidRPr="00E2672B">
        <w:rPr>
          <w:rFonts w:asciiTheme="minorHAnsi" w:hAnsiTheme="minorHAnsi"/>
          <w:bCs/>
          <w:sz w:val="24"/>
          <w:szCs w:val="24"/>
        </w:rPr>
        <w:t xml:space="preserve">to its schools as long as the methodology </w:t>
      </w:r>
      <w:r w:rsidR="00C22B3B" w:rsidRPr="00E2672B">
        <w:rPr>
          <w:rFonts w:asciiTheme="minorHAnsi" w:hAnsiTheme="minorHAnsi"/>
          <w:bCs/>
          <w:sz w:val="24"/>
          <w:szCs w:val="24"/>
        </w:rPr>
        <w:t xml:space="preserve">is neutral in regard to the Title I, Part A status of each school. </w:t>
      </w:r>
      <w:r w:rsidR="00236B04" w:rsidRPr="00E2672B">
        <w:rPr>
          <w:rFonts w:asciiTheme="minorHAnsi" w:hAnsiTheme="minorHAnsi"/>
          <w:bCs/>
          <w:sz w:val="24"/>
          <w:szCs w:val="24"/>
        </w:rPr>
        <w:t xml:space="preserve"> </w:t>
      </w:r>
    </w:p>
    <w:p w:rsidR="00C22B3B" w:rsidRDefault="00C22B3B" w:rsidP="00B41E89">
      <w:pPr>
        <w:rPr>
          <w:b/>
          <w:bCs/>
        </w:rPr>
      </w:pPr>
    </w:p>
    <w:p w:rsidR="00B41E89" w:rsidRPr="00E2672B" w:rsidRDefault="00335B8A" w:rsidP="00B41E89">
      <w:pPr>
        <w:rPr>
          <w:rFonts w:asciiTheme="minorHAnsi" w:hAnsiTheme="minorHAnsi"/>
          <w:sz w:val="24"/>
          <w:szCs w:val="24"/>
        </w:rPr>
      </w:pPr>
      <w:r w:rsidRPr="00E2672B">
        <w:rPr>
          <w:rFonts w:asciiTheme="minorHAnsi" w:hAnsiTheme="minorHAnsi"/>
          <w:b/>
          <w:bCs/>
          <w:sz w:val="24"/>
          <w:szCs w:val="24"/>
        </w:rPr>
        <w:t>Compliance Demonstration</w:t>
      </w:r>
    </w:p>
    <w:p w:rsidR="0025269C" w:rsidRPr="00E2672B" w:rsidRDefault="00761097" w:rsidP="0025269C">
      <w:pPr>
        <w:rPr>
          <w:rFonts w:asciiTheme="minorHAnsi" w:hAnsiTheme="minorHAnsi"/>
          <w:b/>
          <w:bCs/>
          <w:sz w:val="24"/>
          <w:szCs w:val="24"/>
        </w:rPr>
      </w:pPr>
      <w:r w:rsidRPr="00E2672B">
        <w:rPr>
          <w:rFonts w:asciiTheme="minorHAnsi" w:hAnsiTheme="minorHAnsi"/>
          <w:sz w:val="24"/>
          <w:szCs w:val="24"/>
        </w:rPr>
        <w:t xml:space="preserve">The South Dakota Department of Education </w:t>
      </w:r>
      <w:r w:rsidR="004E16AF" w:rsidRPr="00E2672B">
        <w:rPr>
          <w:rFonts w:asciiTheme="minorHAnsi" w:hAnsiTheme="minorHAnsi"/>
          <w:sz w:val="24"/>
          <w:szCs w:val="24"/>
        </w:rPr>
        <w:t xml:space="preserve">will use the Consolidated Application process </w:t>
      </w:r>
      <w:r w:rsidR="00E2672B">
        <w:rPr>
          <w:rFonts w:asciiTheme="minorHAnsi" w:hAnsiTheme="minorHAnsi"/>
          <w:sz w:val="24"/>
          <w:szCs w:val="24"/>
        </w:rPr>
        <w:t xml:space="preserve">to ensure an LEA’s compliance with the </w:t>
      </w:r>
      <w:r w:rsidR="004E16AF" w:rsidRPr="00E2672B">
        <w:rPr>
          <w:rFonts w:asciiTheme="minorHAnsi" w:hAnsiTheme="minorHAnsi"/>
          <w:sz w:val="24"/>
          <w:szCs w:val="24"/>
        </w:rPr>
        <w:t xml:space="preserve">Title I Part A SNS </w:t>
      </w:r>
      <w:r w:rsidR="00C25C42">
        <w:rPr>
          <w:rFonts w:asciiTheme="minorHAnsi" w:hAnsiTheme="minorHAnsi"/>
          <w:sz w:val="24"/>
          <w:szCs w:val="24"/>
        </w:rPr>
        <w:t>requirement</w:t>
      </w:r>
      <w:r w:rsidR="004E16AF" w:rsidRPr="00E2672B">
        <w:rPr>
          <w:rFonts w:asciiTheme="minorHAnsi" w:hAnsiTheme="minorHAnsi"/>
          <w:sz w:val="24"/>
          <w:szCs w:val="24"/>
        </w:rPr>
        <w:t>.</w:t>
      </w:r>
    </w:p>
    <w:p w:rsidR="00995D30" w:rsidRPr="00E2672B" w:rsidRDefault="00995D30" w:rsidP="00B41E89">
      <w:pPr>
        <w:rPr>
          <w:rFonts w:asciiTheme="minorHAnsi" w:hAnsiTheme="minorHAnsi"/>
          <w:sz w:val="24"/>
          <w:szCs w:val="24"/>
        </w:rPr>
      </w:pPr>
    </w:p>
    <w:p w:rsidR="008D2CFA" w:rsidRPr="00E2672B" w:rsidRDefault="00995D30" w:rsidP="008D2CFA">
      <w:pPr>
        <w:rPr>
          <w:rFonts w:asciiTheme="minorHAnsi" w:hAnsiTheme="minorHAnsi"/>
          <w:b/>
          <w:bCs/>
          <w:sz w:val="24"/>
          <w:szCs w:val="24"/>
        </w:rPr>
      </w:pPr>
      <w:r w:rsidRPr="00E2672B">
        <w:rPr>
          <w:rFonts w:asciiTheme="minorHAnsi" w:hAnsiTheme="minorHAnsi"/>
          <w:sz w:val="24"/>
          <w:szCs w:val="24"/>
        </w:rPr>
        <w:t xml:space="preserve">All LEAs will be required to agree to </w:t>
      </w:r>
      <w:r w:rsidR="00335B8A" w:rsidRPr="00E2672B">
        <w:rPr>
          <w:rFonts w:asciiTheme="minorHAnsi" w:hAnsiTheme="minorHAnsi"/>
          <w:sz w:val="24"/>
          <w:szCs w:val="24"/>
        </w:rPr>
        <w:t xml:space="preserve">an </w:t>
      </w:r>
      <w:r w:rsidRPr="00E2672B">
        <w:rPr>
          <w:rFonts w:asciiTheme="minorHAnsi" w:hAnsiTheme="minorHAnsi"/>
          <w:sz w:val="24"/>
          <w:szCs w:val="24"/>
        </w:rPr>
        <w:t>assurance stating that the LEA is in compliance with the SNS provisions of Section 1118(b) of the ESSA</w:t>
      </w:r>
      <w:r w:rsidR="008D2CFA" w:rsidRPr="00E2672B">
        <w:rPr>
          <w:rFonts w:asciiTheme="minorHAnsi" w:hAnsiTheme="minorHAnsi"/>
          <w:bCs/>
          <w:sz w:val="24"/>
          <w:szCs w:val="24"/>
        </w:rPr>
        <w:t>.</w:t>
      </w:r>
    </w:p>
    <w:p w:rsidR="00761097" w:rsidRPr="00E2672B" w:rsidRDefault="00761097" w:rsidP="00B41E89">
      <w:pPr>
        <w:rPr>
          <w:rFonts w:asciiTheme="minorHAnsi" w:hAnsiTheme="minorHAnsi"/>
          <w:sz w:val="24"/>
          <w:szCs w:val="24"/>
        </w:rPr>
      </w:pPr>
    </w:p>
    <w:p w:rsidR="00995D30" w:rsidRDefault="00761097" w:rsidP="00335B8A">
      <w:pPr>
        <w:jc w:val="both"/>
        <w:rPr>
          <w:rFonts w:asciiTheme="minorHAnsi" w:hAnsiTheme="minorHAnsi"/>
          <w:sz w:val="24"/>
          <w:szCs w:val="24"/>
        </w:rPr>
      </w:pPr>
      <w:r w:rsidRPr="00E2672B">
        <w:rPr>
          <w:rFonts w:asciiTheme="minorHAnsi" w:hAnsiTheme="minorHAnsi"/>
          <w:sz w:val="24"/>
          <w:szCs w:val="24"/>
        </w:rPr>
        <w:t xml:space="preserve">LEAs that have </w:t>
      </w:r>
      <w:r w:rsidR="00995D30" w:rsidRPr="00E2672B">
        <w:rPr>
          <w:rFonts w:asciiTheme="minorHAnsi" w:hAnsiTheme="minorHAnsi"/>
          <w:sz w:val="24"/>
          <w:szCs w:val="24"/>
        </w:rPr>
        <w:t xml:space="preserve">multiple </w:t>
      </w:r>
      <w:r w:rsidRPr="00E2672B">
        <w:rPr>
          <w:rFonts w:asciiTheme="minorHAnsi" w:hAnsiTheme="minorHAnsi"/>
          <w:sz w:val="24"/>
          <w:szCs w:val="24"/>
        </w:rPr>
        <w:t>school</w:t>
      </w:r>
      <w:r w:rsidR="00995D30" w:rsidRPr="00E2672B">
        <w:rPr>
          <w:rFonts w:asciiTheme="minorHAnsi" w:hAnsiTheme="minorHAnsi"/>
          <w:sz w:val="24"/>
          <w:szCs w:val="24"/>
        </w:rPr>
        <w:t xml:space="preserve">s in </w:t>
      </w:r>
      <w:r w:rsidR="004E16AF" w:rsidRPr="00E2672B">
        <w:rPr>
          <w:rFonts w:asciiTheme="minorHAnsi" w:hAnsiTheme="minorHAnsi"/>
          <w:sz w:val="24"/>
          <w:szCs w:val="24"/>
        </w:rPr>
        <w:t xml:space="preserve">one or more </w:t>
      </w:r>
      <w:r w:rsidRPr="00E2672B">
        <w:rPr>
          <w:rFonts w:asciiTheme="minorHAnsi" w:hAnsiTheme="minorHAnsi"/>
          <w:sz w:val="24"/>
          <w:szCs w:val="24"/>
        </w:rPr>
        <w:t>grade span</w:t>
      </w:r>
      <w:r w:rsidR="004E16AF" w:rsidRPr="00E2672B">
        <w:rPr>
          <w:rFonts w:asciiTheme="minorHAnsi" w:hAnsiTheme="minorHAnsi"/>
          <w:sz w:val="24"/>
          <w:szCs w:val="24"/>
        </w:rPr>
        <w:t xml:space="preserve">s </w:t>
      </w:r>
      <w:r w:rsidR="00091F6D" w:rsidRPr="00E2672B">
        <w:rPr>
          <w:rFonts w:asciiTheme="minorHAnsi" w:hAnsiTheme="minorHAnsi"/>
          <w:sz w:val="24"/>
          <w:szCs w:val="24"/>
        </w:rPr>
        <w:t xml:space="preserve">(elementary, middle or high) </w:t>
      </w:r>
      <w:r w:rsidR="004E16AF" w:rsidRPr="00E2672B">
        <w:rPr>
          <w:rFonts w:asciiTheme="minorHAnsi" w:hAnsiTheme="minorHAnsi"/>
          <w:sz w:val="24"/>
          <w:szCs w:val="24"/>
        </w:rPr>
        <w:t xml:space="preserve">will also be required </w:t>
      </w:r>
      <w:r w:rsidR="00995D30" w:rsidRPr="00E2672B">
        <w:rPr>
          <w:rFonts w:asciiTheme="minorHAnsi" w:hAnsiTheme="minorHAnsi"/>
          <w:sz w:val="24"/>
          <w:szCs w:val="24"/>
        </w:rPr>
        <w:t>t</w:t>
      </w:r>
      <w:r w:rsidR="004E16AF" w:rsidRPr="00E2672B">
        <w:rPr>
          <w:rFonts w:asciiTheme="minorHAnsi" w:hAnsiTheme="minorHAnsi"/>
          <w:sz w:val="24"/>
          <w:szCs w:val="24"/>
        </w:rPr>
        <w:t>o</w:t>
      </w:r>
      <w:r w:rsidR="00995D30" w:rsidRPr="00E2672B">
        <w:rPr>
          <w:rFonts w:asciiTheme="minorHAnsi" w:hAnsiTheme="minorHAnsi"/>
          <w:sz w:val="24"/>
          <w:szCs w:val="24"/>
        </w:rPr>
        <w:t xml:space="preserve"> provide an indication </w:t>
      </w:r>
      <w:r w:rsidR="008D2CFA" w:rsidRPr="00E2672B">
        <w:rPr>
          <w:rFonts w:asciiTheme="minorHAnsi" w:hAnsiTheme="minorHAnsi"/>
          <w:sz w:val="24"/>
          <w:szCs w:val="24"/>
        </w:rPr>
        <w:t xml:space="preserve">of the </w:t>
      </w:r>
      <w:r w:rsidR="003B1AF9" w:rsidRPr="00E2672B">
        <w:rPr>
          <w:rFonts w:asciiTheme="minorHAnsi" w:hAnsiTheme="minorHAnsi"/>
          <w:sz w:val="24"/>
          <w:szCs w:val="24"/>
        </w:rPr>
        <w:t xml:space="preserve">type of </w:t>
      </w:r>
      <w:r w:rsidR="00995D30" w:rsidRPr="00E2672B">
        <w:rPr>
          <w:rFonts w:asciiTheme="minorHAnsi" w:hAnsiTheme="minorHAnsi"/>
          <w:sz w:val="24"/>
          <w:szCs w:val="24"/>
        </w:rPr>
        <w:t xml:space="preserve">methodology the LEA has adopted for the allocation of State and local funds to all schools, </w:t>
      </w:r>
      <w:r w:rsidR="006C0D29">
        <w:rPr>
          <w:rFonts w:asciiTheme="minorHAnsi" w:hAnsiTheme="minorHAnsi"/>
          <w:sz w:val="24"/>
          <w:szCs w:val="24"/>
        </w:rPr>
        <w:t xml:space="preserve">or </w:t>
      </w:r>
      <w:r w:rsidR="00995D30" w:rsidRPr="00E2672B">
        <w:rPr>
          <w:rFonts w:asciiTheme="minorHAnsi" w:hAnsiTheme="minorHAnsi"/>
          <w:sz w:val="24"/>
          <w:szCs w:val="24"/>
        </w:rPr>
        <w:t xml:space="preserve">provide a narrative description of the methodology. </w:t>
      </w:r>
      <w:r w:rsidR="00CB66C9">
        <w:rPr>
          <w:rFonts w:asciiTheme="minorHAnsi" w:hAnsiTheme="minorHAnsi"/>
          <w:sz w:val="24"/>
          <w:szCs w:val="24"/>
        </w:rPr>
        <w:t xml:space="preserve"> The Consolidated Application will list the following options:</w:t>
      </w:r>
    </w:p>
    <w:p w:rsidR="00CB66C9" w:rsidRDefault="00CB66C9" w:rsidP="00335B8A">
      <w:pPr>
        <w:jc w:val="both"/>
        <w:rPr>
          <w:rFonts w:asciiTheme="minorHAnsi" w:hAnsiTheme="minorHAnsi"/>
          <w:sz w:val="24"/>
          <w:szCs w:val="24"/>
        </w:rPr>
      </w:pPr>
    </w:p>
    <w:p w:rsidR="00CB66C9" w:rsidRPr="00CB66C9" w:rsidRDefault="00CB66C9" w:rsidP="00CB66C9">
      <w:pPr>
        <w:numPr>
          <w:ilvl w:val="0"/>
          <w:numId w:val="8"/>
        </w:numPr>
        <w:autoSpaceDE w:val="0"/>
        <w:autoSpaceDN w:val="0"/>
        <w:adjustRightInd w:val="0"/>
        <w:spacing w:after="13"/>
        <w:rPr>
          <w:rFonts w:cs="Calibri"/>
          <w:color w:val="000000"/>
          <w:sz w:val="24"/>
          <w:szCs w:val="24"/>
        </w:rPr>
      </w:pPr>
      <w:r w:rsidRPr="00CB66C9">
        <w:rPr>
          <w:rFonts w:cs="Calibri"/>
          <w:color w:val="000000"/>
          <w:sz w:val="24"/>
          <w:szCs w:val="24"/>
        </w:rPr>
        <w:t xml:space="preserve">Distribution based on per pupil amounts or weighted per pupil amounts. </w:t>
      </w:r>
    </w:p>
    <w:p w:rsidR="00CB66C9" w:rsidRPr="00CB66C9" w:rsidRDefault="00CB66C9" w:rsidP="00CB66C9">
      <w:pPr>
        <w:numPr>
          <w:ilvl w:val="0"/>
          <w:numId w:val="8"/>
        </w:numPr>
        <w:autoSpaceDE w:val="0"/>
        <w:autoSpaceDN w:val="0"/>
        <w:adjustRightInd w:val="0"/>
        <w:spacing w:after="13"/>
        <w:rPr>
          <w:rFonts w:cs="Calibri"/>
          <w:color w:val="000000"/>
          <w:sz w:val="24"/>
          <w:szCs w:val="24"/>
        </w:rPr>
      </w:pPr>
      <w:r w:rsidRPr="00CB66C9">
        <w:rPr>
          <w:rFonts w:cs="Calibri"/>
          <w:color w:val="000000"/>
          <w:sz w:val="24"/>
          <w:szCs w:val="24"/>
        </w:rPr>
        <w:t>Distribution based on staffing and supplies</w:t>
      </w:r>
      <w:r>
        <w:rPr>
          <w:rFonts w:cs="Calibri"/>
          <w:color w:val="000000"/>
          <w:sz w:val="24"/>
          <w:szCs w:val="24"/>
        </w:rPr>
        <w:t>.</w:t>
      </w:r>
      <w:r w:rsidRPr="00CB66C9">
        <w:rPr>
          <w:rFonts w:cs="Calibri"/>
          <w:color w:val="000000"/>
          <w:sz w:val="24"/>
          <w:szCs w:val="24"/>
        </w:rPr>
        <w:t xml:space="preserve"> </w:t>
      </w:r>
    </w:p>
    <w:p w:rsidR="00CB66C9" w:rsidRPr="00CB66C9" w:rsidRDefault="00CB66C9" w:rsidP="00CB66C9">
      <w:pPr>
        <w:numPr>
          <w:ilvl w:val="0"/>
          <w:numId w:val="8"/>
        </w:numPr>
        <w:autoSpaceDE w:val="0"/>
        <w:autoSpaceDN w:val="0"/>
        <w:adjustRightInd w:val="0"/>
        <w:spacing w:after="13"/>
        <w:rPr>
          <w:rFonts w:cs="Calibri"/>
          <w:color w:val="000000"/>
          <w:sz w:val="24"/>
          <w:szCs w:val="24"/>
        </w:rPr>
      </w:pPr>
      <w:r w:rsidRPr="00CB66C9">
        <w:rPr>
          <w:rFonts w:cs="Calibri"/>
          <w:color w:val="000000"/>
          <w:sz w:val="24"/>
          <w:szCs w:val="24"/>
        </w:rPr>
        <w:t>Distribution on a combination of per pupil amounts and staffing and supplies</w:t>
      </w:r>
      <w:r>
        <w:rPr>
          <w:rFonts w:cs="Calibri"/>
          <w:color w:val="000000"/>
          <w:sz w:val="24"/>
          <w:szCs w:val="24"/>
        </w:rPr>
        <w:t>.</w:t>
      </w:r>
      <w:r w:rsidRPr="00CB66C9">
        <w:rPr>
          <w:rFonts w:cs="Calibri"/>
          <w:color w:val="000000"/>
          <w:sz w:val="24"/>
          <w:szCs w:val="24"/>
        </w:rPr>
        <w:t xml:space="preserve"> </w:t>
      </w:r>
    </w:p>
    <w:p w:rsidR="00CB66C9" w:rsidRPr="00CB66C9" w:rsidRDefault="00CB66C9" w:rsidP="00CB66C9">
      <w:pPr>
        <w:numPr>
          <w:ilvl w:val="0"/>
          <w:numId w:val="8"/>
        </w:numPr>
        <w:autoSpaceDE w:val="0"/>
        <w:autoSpaceDN w:val="0"/>
        <w:adjustRightInd w:val="0"/>
        <w:jc w:val="both"/>
        <w:rPr>
          <w:rFonts w:asciiTheme="minorHAnsi" w:hAnsiTheme="minorHAnsi"/>
          <w:sz w:val="24"/>
          <w:szCs w:val="24"/>
        </w:rPr>
      </w:pPr>
      <w:r w:rsidRPr="00CB66C9">
        <w:rPr>
          <w:rFonts w:cs="Calibri"/>
          <w:color w:val="000000"/>
          <w:sz w:val="24"/>
          <w:szCs w:val="24"/>
        </w:rPr>
        <w:t>Other – Please describe</w:t>
      </w:r>
      <w:r>
        <w:rPr>
          <w:rFonts w:cs="Calibri"/>
          <w:color w:val="000000"/>
          <w:sz w:val="24"/>
          <w:szCs w:val="24"/>
        </w:rPr>
        <w:t>.</w:t>
      </w:r>
      <w:r w:rsidRPr="00CB66C9">
        <w:rPr>
          <w:rFonts w:cs="Calibri"/>
          <w:color w:val="000000"/>
          <w:sz w:val="24"/>
          <w:szCs w:val="24"/>
        </w:rPr>
        <w:t xml:space="preserve"> </w:t>
      </w:r>
    </w:p>
    <w:p w:rsidR="004E16AF" w:rsidRPr="00E2672B" w:rsidRDefault="004E16AF" w:rsidP="004E16AF">
      <w:pPr>
        <w:ind w:left="720"/>
        <w:jc w:val="both"/>
        <w:rPr>
          <w:rFonts w:asciiTheme="minorHAnsi" w:hAnsiTheme="minorHAnsi"/>
          <w:sz w:val="24"/>
          <w:szCs w:val="24"/>
        </w:rPr>
      </w:pPr>
    </w:p>
    <w:p w:rsidR="00CB66C9" w:rsidRPr="00CB66C9" w:rsidRDefault="00CB66C9" w:rsidP="004E16AF">
      <w:pPr>
        <w:rPr>
          <w:rFonts w:asciiTheme="minorHAnsi" w:hAnsiTheme="minorHAnsi"/>
          <w:b/>
          <w:bCs/>
          <w:sz w:val="24"/>
          <w:szCs w:val="24"/>
        </w:rPr>
      </w:pPr>
      <w:r w:rsidRPr="00CB66C9">
        <w:rPr>
          <w:rFonts w:asciiTheme="minorHAnsi" w:hAnsiTheme="minorHAnsi"/>
          <w:b/>
          <w:bCs/>
          <w:sz w:val="24"/>
          <w:szCs w:val="24"/>
        </w:rPr>
        <w:t>Compliance Monitoring</w:t>
      </w:r>
    </w:p>
    <w:p w:rsidR="0087357B" w:rsidRPr="00E2672B" w:rsidRDefault="00091F6D" w:rsidP="004E16AF">
      <w:pPr>
        <w:rPr>
          <w:rFonts w:asciiTheme="minorHAnsi" w:hAnsiTheme="minorHAnsi"/>
          <w:bCs/>
          <w:sz w:val="24"/>
          <w:szCs w:val="24"/>
        </w:rPr>
      </w:pPr>
      <w:r w:rsidRPr="00E2672B">
        <w:rPr>
          <w:rFonts w:asciiTheme="minorHAnsi" w:hAnsiTheme="minorHAnsi"/>
          <w:bCs/>
          <w:sz w:val="24"/>
          <w:szCs w:val="24"/>
        </w:rPr>
        <w:t xml:space="preserve">LEAs </w:t>
      </w:r>
      <w:r w:rsidR="004E16AF" w:rsidRPr="00E2672B">
        <w:rPr>
          <w:rFonts w:asciiTheme="minorHAnsi" w:hAnsiTheme="minorHAnsi"/>
          <w:bCs/>
          <w:sz w:val="24"/>
          <w:szCs w:val="24"/>
        </w:rPr>
        <w:t>chosen for a fiscal monitoring</w:t>
      </w:r>
      <w:r w:rsidRPr="00E2672B">
        <w:rPr>
          <w:rFonts w:asciiTheme="minorHAnsi" w:hAnsiTheme="minorHAnsi"/>
          <w:bCs/>
          <w:sz w:val="24"/>
          <w:szCs w:val="24"/>
        </w:rPr>
        <w:t xml:space="preserve"> review</w:t>
      </w:r>
      <w:r w:rsidR="004E16AF" w:rsidRPr="00E2672B">
        <w:rPr>
          <w:rFonts w:asciiTheme="minorHAnsi" w:hAnsiTheme="minorHAnsi"/>
          <w:bCs/>
          <w:sz w:val="24"/>
          <w:szCs w:val="24"/>
        </w:rPr>
        <w:t xml:space="preserve"> </w:t>
      </w:r>
      <w:r w:rsidR="00C25C42">
        <w:rPr>
          <w:rFonts w:asciiTheme="minorHAnsi" w:hAnsiTheme="minorHAnsi"/>
          <w:bCs/>
          <w:sz w:val="24"/>
          <w:szCs w:val="24"/>
        </w:rPr>
        <w:t xml:space="preserve">will be expected </w:t>
      </w:r>
      <w:r w:rsidR="004E16AF" w:rsidRPr="00E2672B">
        <w:rPr>
          <w:rFonts w:asciiTheme="minorHAnsi" w:hAnsiTheme="minorHAnsi"/>
          <w:bCs/>
          <w:sz w:val="24"/>
          <w:szCs w:val="24"/>
        </w:rPr>
        <w:t xml:space="preserve">to provide a written description of </w:t>
      </w:r>
      <w:r w:rsidR="000C558D">
        <w:rPr>
          <w:rFonts w:asciiTheme="minorHAnsi" w:hAnsiTheme="minorHAnsi"/>
          <w:bCs/>
          <w:sz w:val="24"/>
          <w:szCs w:val="24"/>
        </w:rPr>
        <w:t xml:space="preserve">the LEA’s </w:t>
      </w:r>
      <w:r w:rsidR="00335B8A" w:rsidRPr="00E2672B">
        <w:rPr>
          <w:rFonts w:asciiTheme="minorHAnsi" w:hAnsiTheme="minorHAnsi"/>
          <w:bCs/>
          <w:sz w:val="24"/>
          <w:szCs w:val="24"/>
        </w:rPr>
        <w:t>methodology</w:t>
      </w:r>
      <w:r w:rsidR="000C558D">
        <w:rPr>
          <w:rFonts w:asciiTheme="minorHAnsi" w:hAnsiTheme="minorHAnsi"/>
          <w:bCs/>
          <w:sz w:val="24"/>
          <w:szCs w:val="24"/>
        </w:rPr>
        <w:t xml:space="preserve"> for distributing</w:t>
      </w:r>
      <w:r w:rsidR="00CB66C9" w:rsidRPr="00CB66C9">
        <w:rPr>
          <w:rFonts w:asciiTheme="minorHAnsi" w:hAnsiTheme="minorHAnsi"/>
          <w:bCs/>
          <w:sz w:val="24"/>
          <w:szCs w:val="24"/>
        </w:rPr>
        <w:t xml:space="preserve"> </w:t>
      </w:r>
      <w:r w:rsidR="00CB66C9" w:rsidRPr="00E2672B">
        <w:rPr>
          <w:rFonts w:asciiTheme="minorHAnsi" w:hAnsiTheme="minorHAnsi"/>
          <w:bCs/>
          <w:sz w:val="24"/>
          <w:szCs w:val="24"/>
        </w:rPr>
        <w:t>State and local funds/resources</w:t>
      </w:r>
      <w:r w:rsidR="00CB66C9">
        <w:rPr>
          <w:rFonts w:asciiTheme="minorHAnsi" w:hAnsiTheme="minorHAnsi"/>
          <w:bCs/>
          <w:sz w:val="24"/>
          <w:szCs w:val="24"/>
        </w:rPr>
        <w:t xml:space="preserve"> to </w:t>
      </w:r>
      <w:r w:rsidR="000C558D">
        <w:rPr>
          <w:rFonts w:asciiTheme="minorHAnsi" w:hAnsiTheme="minorHAnsi"/>
          <w:bCs/>
          <w:sz w:val="24"/>
          <w:szCs w:val="24"/>
        </w:rPr>
        <w:t>its</w:t>
      </w:r>
      <w:r w:rsidR="00CB66C9">
        <w:rPr>
          <w:rFonts w:asciiTheme="minorHAnsi" w:hAnsiTheme="minorHAnsi"/>
          <w:bCs/>
          <w:sz w:val="24"/>
          <w:szCs w:val="24"/>
        </w:rPr>
        <w:t xml:space="preserve"> schools</w:t>
      </w:r>
      <w:r w:rsidR="000C558D">
        <w:rPr>
          <w:rFonts w:asciiTheme="minorHAnsi" w:hAnsiTheme="minorHAnsi"/>
          <w:bCs/>
          <w:sz w:val="24"/>
          <w:szCs w:val="24"/>
        </w:rPr>
        <w:t xml:space="preserve">, and to provide supporting </w:t>
      </w:r>
      <w:r w:rsidR="004E16AF" w:rsidRPr="00E2672B">
        <w:rPr>
          <w:rFonts w:asciiTheme="minorHAnsi" w:hAnsiTheme="minorHAnsi"/>
          <w:bCs/>
          <w:sz w:val="24"/>
          <w:szCs w:val="24"/>
        </w:rPr>
        <w:t>documentation demonstrat</w:t>
      </w:r>
      <w:r w:rsidR="00CB66C9">
        <w:rPr>
          <w:rFonts w:asciiTheme="minorHAnsi" w:hAnsiTheme="minorHAnsi"/>
          <w:bCs/>
          <w:sz w:val="24"/>
          <w:szCs w:val="24"/>
        </w:rPr>
        <w:t xml:space="preserve">ing </w:t>
      </w:r>
      <w:r w:rsidR="0087357B" w:rsidRPr="00E2672B">
        <w:rPr>
          <w:rFonts w:asciiTheme="minorHAnsi" w:hAnsiTheme="minorHAnsi"/>
          <w:bCs/>
          <w:sz w:val="24"/>
          <w:szCs w:val="24"/>
        </w:rPr>
        <w:t>the LEA follow</w:t>
      </w:r>
      <w:r w:rsidR="00C25C42">
        <w:rPr>
          <w:rFonts w:asciiTheme="minorHAnsi" w:hAnsiTheme="minorHAnsi"/>
          <w:bCs/>
          <w:sz w:val="24"/>
          <w:szCs w:val="24"/>
        </w:rPr>
        <w:t>ed</w:t>
      </w:r>
      <w:r w:rsidR="0087357B" w:rsidRPr="00E2672B">
        <w:rPr>
          <w:rFonts w:asciiTheme="minorHAnsi" w:hAnsiTheme="minorHAnsi"/>
          <w:bCs/>
          <w:sz w:val="24"/>
          <w:szCs w:val="24"/>
        </w:rPr>
        <w:t xml:space="preserve"> </w:t>
      </w:r>
      <w:r w:rsidR="000C558D">
        <w:rPr>
          <w:rFonts w:asciiTheme="minorHAnsi" w:hAnsiTheme="minorHAnsi"/>
          <w:bCs/>
          <w:sz w:val="24"/>
          <w:szCs w:val="24"/>
        </w:rPr>
        <w:t xml:space="preserve">its </w:t>
      </w:r>
      <w:r w:rsidR="0087357B" w:rsidRPr="00E2672B">
        <w:rPr>
          <w:rFonts w:asciiTheme="minorHAnsi" w:hAnsiTheme="minorHAnsi"/>
          <w:bCs/>
          <w:sz w:val="24"/>
          <w:szCs w:val="24"/>
        </w:rPr>
        <w:t>methodology</w:t>
      </w:r>
      <w:r w:rsidR="000C558D">
        <w:rPr>
          <w:rFonts w:asciiTheme="minorHAnsi" w:hAnsiTheme="minorHAnsi"/>
          <w:bCs/>
          <w:sz w:val="24"/>
          <w:szCs w:val="24"/>
        </w:rPr>
        <w:t>.</w:t>
      </w:r>
      <w:r w:rsidR="0087357B" w:rsidRPr="00E2672B">
        <w:rPr>
          <w:rFonts w:asciiTheme="minorHAnsi" w:hAnsiTheme="minorHAnsi"/>
          <w:bCs/>
          <w:sz w:val="24"/>
          <w:szCs w:val="24"/>
        </w:rPr>
        <w:t xml:space="preserve"> </w:t>
      </w:r>
    </w:p>
    <w:p w:rsidR="0087357B" w:rsidRPr="00E2672B" w:rsidRDefault="0087357B" w:rsidP="004E16AF">
      <w:pPr>
        <w:rPr>
          <w:rFonts w:asciiTheme="minorHAnsi" w:hAnsiTheme="minorHAnsi"/>
          <w:bCs/>
          <w:sz w:val="24"/>
          <w:szCs w:val="24"/>
        </w:rPr>
      </w:pPr>
    </w:p>
    <w:p w:rsidR="00D26D7E" w:rsidRDefault="00D26D7E" w:rsidP="00D26D7E">
      <w:pPr>
        <w:rPr>
          <w:bCs/>
        </w:rPr>
      </w:pPr>
    </w:p>
    <w:p w:rsidR="00D26D7E" w:rsidRPr="000C558D" w:rsidRDefault="00A42B90" w:rsidP="00D26D7E">
      <w:pPr>
        <w:rPr>
          <w:b/>
          <w:bCs/>
          <w:sz w:val="20"/>
          <w:szCs w:val="20"/>
        </w:rPr>
      </w:pPr>
      <w:r w:rsidRPr="00CB66C9">
        <w:rPr>
          <w:b/>
          <w:bCs/>
          <w:sz w:val="20"/>
          <w:szCs w:val="20"/>
        </w:rPr>
        <w:t xml:space="preserve">ESSA, </w:t>
      </w:r>
      <w:r w:rsidR="00FF49E2" w:rsidRPr="00CB66C9">
        <w:rPr>
          <w:b/>
          <w:bCs/>
          <w:sz w:val="20"/>
          <w:szCs w:val="20"/>
        </w:rPr>
        <w:t>S</w:t>
      </w:r>
      <w:r w:rsidR="00D26D7E" w:rsidRPr="00CB66C9">
        <w:rPr>
          <w:b/>
          <w:bCs/>
          <w:sz w:val="20"/>
          <w:szCs w:val="20"/>
        </w:rPr>
        <w:t xml:space="preserve">ection 1118 </w:t>
      </w:r>
      <w:r w:rsidRPr="00CB66C9">
        <w:rPr>
          <w:b/>
          <w:bCs/>
          <w:sz w:val="20"/>
          <w:szCs w:val="20"/>
        </w:rPr>
        <w:t>(b</w:t>
      </w:r>
      <w:r w:rsidR="00E2672B" w:rsidRPr="000C558D">
        <w:rPr>
          <w:b/>
          <w:bCs/>
          <w:sz w:val="20"/>
          <w:szCs w:val="20"/>
        </w:rPr>
        <w:t xml:space="preserve">) </w:t>
      </w:r>
      <w:r w:rsidR="00E2672B" w:rsidRPr="000C558D">
        <w:rPr>
          <w:bCs/>
          <w:sz w:val="20"/>
          <w:szCs w:val="20"/>
        </w:rPr>
        <w:t>(</w:t>
      </w:r>
      <w:r w:rsidR="00FF49E2" w:rsidRPr="000C558D">
        <w:rPr>
          <w:bCs/>
          <w:i/>
          <w:sz w:val="20"/>
          <w:szCs w:val="20"/>
        </w:rPr>
        <w:t>Title I Part A</w:t>
      </w:r>
      <w:r w:rsidRPr="000C558D">
        <w:rPr>
          <w:bCs/>
          <w:i/>
          <w:sz w:val="20"/>
          <w:szCs w:val="20"/>
        </w:rPr>
        <w:t xml:space="preserve"> Program</w:t>
      </w:r>
      <w:r w:rsidR="00E2672B" w:rsidRPr="000C558D">
        <w:rPr>
          <w:bCs/>
          <w:i/>
          <w:sz w:val="20"/>
          <w:szCs w:val="20"/>
        </w:rPr>
        <w:t xml:space="preserve"> Specific</w:t>
      </w:r>
      <w:r w:rsidR="00E2672B" w:rsidRPr="000C558D">
        <w:rPr>
          <w:bCs/>
          <w:sz w:val="20"/>
          <w:szCs w:val="20"/>
        </w:rPr>
        <w:t>)</w:t>
      </w:r>
    </w:p>
    <w:p w:rsidR="00D26D7E" w:rsidRPr="00CB66C9" w:rsidRDefault="00D26D7E" w:rsidP="00D26D7E">
      <w:pPr>
        <w:rPr>
          <w:bCs/>
          <w:sz w:val="20"/>
          <w:szCs w:val="20"/>
        </w:rPr>
      </w:pPr>
      <w:r w:rsidRPr="00CB66C9">
        <w:rPr>
          <w:bCs/>
          <w:sz w:val="20"/>
          <w:szCs w:val="20"/>
        </w:rPr>
        <w:t>‘‘(b) FEDERAL FUNDS TO SUPPLEMENT, NOT SUPPLANT, NONFEDERAL FUNDS.—</w:t>
      </w:r>
    </w:p>
    <w:p w:rsidR="00D26D7E" w:rsidRPr="00CB66C9" w:rsidRDefault="00D26D7E" w:rsidP="00D26D7E">
      <w:pPr>
        <w:rPr>
          <w:bCs/>
          <w:sz w:val="20"/>
          <w:szCs w:val="20"/>
        </w:rPr>
      </w:pPr>
      <w:r w:rsidRPr="00CB66C9">
        <w:rPr>
          <w:bCs/>
          <w:sz w:val="20"/>
          <w:szCs w:val="20"/>
        </w:rPr>
        <w:t>‘‘(1) IN GENERAL.—A State educational agency or local educational agency shall use Federal funds received under this part only to supplement the funds that would, in the absence of such Federal funds, be made available from State and local sources for the education of students participating in programs assisted under this part, and not to supplant such funds.</w:t>
      </w:r>
    </w:p>
    <w:p w:rsidR="00D26D7E" w:rsidRPr="00CB66C9" w:rsidRDefault="00D26D7E" w:rsidP="00D26D7E">
      <w:pPr>
        <w:rPr>
          <w:bCs/>
          <w:sz w:val="20"/>
          <w:szCs w:val="20"/>
        </w:rPr>
      </w:pPr>
      <w:r w:rsidRPr="00CB66C9">
        <w:rPr>
          <w:bCs/>
          <w:sz w:val="20"/>
          <w:szCs w:val="20"/>
        </w:rPr>
        <w:t>‘‘(2) COMPLIANCE.—To demonstrate compliance with paragraph (1), a local educational agency shall demonstrate that the methodology used to allocate State and local funds to each school receiving assistance under this part ensures that such school receives all of the State and local funds it would otherwise receive if it were not receiving assistance under this part.</w:t>
      </w:r>
    </w:p>
    <w:p w:rsidR="00D26D7E" w:rsidRPr="00CB66C9" w:rsidRDefault="00D26D7E" w:rsidP="00D26D7E">
      <w:pPr>
        <w:rPr>
          <w:bCs/>
          <w:sz w:val="20"/>
          <w:szCs w:val="20"/>
        </w:rPr>
      </w:pPr>
      <w:r w:rsidRPr="00CB66C9">
        <w:rPr>
          <w:bCs/>
          <w:sz w:val="20"/>
          <w:szCs w:val="20"/>
        </w:rPr>
        <w:t>‘‘(3) SPECIAL RULE.—No local educational agency shall be required to—</w:t>
      </w:r>
    </w:p>
    <w:p w:rsidR="00D26D7E" w:rsidRPr="00CB66C9" w:rsidRDefault="00D26D7E" w:rsidP="00D26D7E">
      <w:pPr>
        <w:rPr>
          <w:bCs/>
          <w:sz w:val="20"/>
          <w:szCs w:val="20"/>
        </w:rPr>
      </w:pPr>
      <w:r w:rsidRPr="00CB66C9">
        <w:rPr>
          <w:bCs/>
          <w:sz w:val="20"/>
          <w:szCs w:val="20"/>
        </w:rPr>
        <w:t>‘‘(A) identify that an individual cost or service supported under this part is supplemental; or</w:t>
      </w:r>
    </w:p>
    <w:p w:rsidR="00D26D7E" w:rsidRPr="00CB66C9" w:rsidRDefault="00D26D7E" w:rsidP="00D26D7E">
      <w:pPr>
        <w:rPr>
          <w:bCs/>
          <w:sz w:val="20"/>
          <w:szCs w:val="20"/>
        </w:rPr>
      </w:pPr>
      <w:r w:rsidRPr="00CB66C9">
        <w:rPr>
          <w:bCs/>
          <w:sz w:val="20"/>
          <w:szCs w:val="20"/>
        </w:rPr>
        <w:t>‘‘(B) provide services under this part through a particular instructional method or in a particular instructional setting in order to demonstrate such agency’s compliance with paragraph (1).</w:t>
      </w:r>
    </w:p>
    <w:p w:rsidR="00D26D7E" w:rsidRPr="00CB66C9" w:rsidRDefault="00D26D7E" w:rsidP="00D26D7E">
      <w:pPr>
        <w:rPr>
          <w:bCs/>
          <w:sz w:val="20"/>
          <w:szCs w:val="20"/>
        </w:rPr>
      </w:pPr>
      <w:r w:rsidRPr="00CB66C9">
        <w:rPr>
          <w:bCs/>
          <w:sz w:val="20"/>
          <w:szCs w:val="20"/>
        </w:rPr>
        <w:t>‘‘(4) PROHIBITION.—Nothing in this section shall be construed to authorize or permit the Secretary to prescribe the specific methodology a local educational agency uses to allocate State and local funds to each school receiving assistance under this part.</w:t>
      </w:r>
    </w:p>
    <w:p w:rsidR="00B61DE5" w:rsidRDefault="00B61DE5" w:rsidP="00D26D7E">
      <w:pPr>
        <w:rPr>
          <w:bCs/>
        </w:rPr>
      </w:pPr>
    </w:p>
    <w:p w:rsidR="00B61DE5" w:rsidRDefault="00B61DE5" w:rsidP="00D26D7E">
      <w:pPr>
        <w:rPr>
          <w:bCs/>
        </w:rPr>
      </w:pPr>
    </w:p>
    <w:p w:rsidR="00C25C42" w:rsidRDefault="00C25C42">
      <w:pPr>
        <w:spacing w:after="200" w:line="276" w:lineRule="auto"/>
        <w:rPr>
          <w:bCs/>
        </w:rPr>
      </w:pPr>
      <w:r>
        <w:rPr>
          <w:bCs/>
        </w:rPr>
        <w:br w:type="page"/>
      </w:r>
    </w:p>
    <w:p w:rsidR="00B61DE5" w:rsidRDefault="00B61DE5" w:rsidP="00D26D7E">
      <w:pPr>
        <w:rPr>
          <w:bCs/>
        </w:rPr>
      </w:pPr>
    </w:p>
    <w:p w:rsidR="00B61DE5" w:rsidRDefault="00B61DE5" w:rsidP="00D26D7E">
      <w:pPr>
        <w:rPr>
          <w:bCs/>
        </w:rPr>
      </w:pPr>
      <w:r>
        <w:rPr>
          <w:bCs/>
        </w:rPr>
        <w:t>Drafted Options for Title I A Supplement Not Supplant Tab on GMS</w:t>
      </w:r>
    </w:p>
    <w:p w:rsidR="00B61DE5" w:rsidRDefault="00B61DE5" w:rsidP="00D26D7E">
      <w:pPr>
        <w:rPr>
          <w:bCs/>
        </w:rPr>
      </w:pPr>
    </w:p>
    <w:p w:rsidR="00C72B35" w:rsidRDefault="00C72B35" w:rsidP="00B61DE5">
      <w:pPr>
        <w:rPr>
          <w:bCs/>
        </w:rPr>
      </w:pPr>
      <w:r>
        <w:rPr>
          <w:bCs/>
        </w:rPr>
        <w:t>Does the LEA have only one school per grade span</w:t>
      </w:r>
      <w:r w:rsidR="00B472C0">
        <w:rPr>
          <w:bCs/>
        </w:rPr>
        <w:t xml:space="preserve"> (k-5, 6-8, 9-12)</w:t>
      </w:r>
      <w:r>
        <w:rPr>
          <w:bCs/>
        </w:rPr>
        <w:t>?</w:t>
      </w:r>
    </w:p>
    <w:p w:rsidR="00C72B35" w:rsidRPr="00036083" w:rsidRDefault="00B472C0" w:rsidP="00B61DE5">
      <w:pPr>
        <w:rPr>
          <w:b/>
          <w:bCs/>
        </w:rPr>
      </w:pPr>
      <w:r w:rsidRPr="00036083">
        <w:rPr>
          <w:b/>
          <w:bCs/>
        </w:rPr>
        <w:t xml:space="preserve">If Yes – </w:t>
      </w:r>
    </w:p>
    <w:p w:rsidR="00B472C0" w:rsidRDefault="00B472C0" w:rsidP="00B61DE5">
      <w:pPr>
        <w:rPr>
          <w:bCs/>
        </w:rPr>
      </w:pPr>
    </w:p>
    <w:p w:rsidR="00B472C0" w:rsidRPr="00B61DE5" w:rsidRDefault="00B472C0" w:rsidP="00B472C0">
      <w:pPr>
        <w:rPr>
          <w:bCs/>
        </w:rPr>
      </w:pPr>
      <w:r w:rsidRPr="00B61DE5">
        <w:rPr>
          <w:bCs/>
        </w:rPr>
        <w:t>The LEA hereby assures the South Dakota Department of Education that:</w:t>
      </w:r>
    </w:p>
    <w:p w:rsidR="00B472C0" w:rsidRPr="00B61DE5" w:rsidRDefault="00B472C0" w:rsidP="00B472C0">
      <w:pPr>
        <w:rPr>
          <w:bCs/>
        </w:rPr>
      </w:pPr>
    </w:p>
    <w:p w:rsidR="00B472C0" w:rsidRPr="00B61DE5" w:rsidRDefault="00B472C0" w:rsidP="00B472C0">
      <w:pPr>
        <w:numPr>
          <w:ilvl w:val="0"/>
          <w:numId w:val="7"/>
        </w:numPr>
        <w:contextualSpacing/>
        <w:rPr>
          <w:b/>
          <w:bCs/>
        </w:rPr>
      </w:pPr>
      <w:r w:rsidRPr="00B61DE5">
        <w:rPr>
          <w:bCs/>
        </w:rPr>
        <w:t>The LEA distributes its State and local funds to provide a basic educa</w:t>
      </w:r>
      <w:r w:rsidR="00036083">
        <w:rPr>
          <w:bCs/>
        </w:rPr>
        <w:t>tion program in all its schools; and</w:t>
      </w:r>
    </w:p>
    <w:p w:rsidR="00B472C0" w:rsidRPr="00B61DE5" w:rsidRDefault="00B472C0" w:rsidP="00B472C0">
      <w:pPr>
        <w:numPr>
          <w:ilvl w:val="0"/>
          <w:numId w:val="7"/>
        </w:numPr>
        <w:contextualSpacing/>
      </w:pPr>
      <w:r w:rsidRPr="00B61DE5">
        <w:t xml:space="preserve">The LEA </w:t>
      </w:r>
      <w:r w:rsidRPr="00B61DE5">
        <w:rPr>
          <w:bCs/>
        </w:rPr>
        <w:t>can demonstrate that the methodology used to allocate State and local funds to each school receiving assistance under Title I Part A, ensures that such school receives all of the State and local funds the school would otherwise receive if it were not receiving Title I Part A assistance.</w:t>
      </w:r>
      <w:r w:rsidRPr="00B61DE5">
        <w:t xml:space="preserve"> </w:t>
      </w:r>
      <w:r w:rsidR="00036083">
        <w:t xml:space="preserve">ESSA </w:t>
      </w:r>
      <w:r w:rsidRPr="00B61DE5">
        <w:t xml:space="preserve">Section 1118(b) </w:t>
      </w:r>
      <w:r w:rsidR="00036083">
        <w:t>(2)</w:t>
      </w:r>
    </w:p>
    <w:p w:rsidR="00B472C0" w:rsidRDefault="00B472C0" w:rsidP="00B61DE5">
      <w:pPr>
        <w:rPr>
          <w:bCs/>
        </w:rPr>
      </w:pPr>
    </w:p>
    <w:p w:rsidR="00B472C0" w:rsidRDefault="00B472C0" w:rsidP="00B61DE5">
      <w:pPr>
        <w:rPr>
          <w:bCs/>
        </w:rPr>
      </w:pPr>
    </w:p>
    <w:p w:rsidR="00B472C0" w:rsidRDefault="00B472C0" w:rsidP="00B61DE5">
      <w:pPr>
        <w:rPr>
          <w:bCs/>
        </w:rPr>
      </w:pPr>
    </w:p>
    <w:p w:rsidR="00B472C0" w:rsidRDefault="00B472C0" w:rsidP="00B61DE5">
      <w:pPr>
        <w:rPr>
          <w:bCs/>
        </w:rPr>
      </w:pPr>
    </w:p>
    <w:p w:rsidR="00B472C0" w:rsidRDefault="00B472C0" w:rsidP="00B61DE5">
      <w:pPr>
        <w:rPr>
          <w:bCs/>
        </w:rPr>
      </w:pPr>
    </w:p>
    <w:p w:rsidR="00B472C0" w:rsidRPr="00B472C0" w:rsidRDefault="00B472C0" w:rsidP="00B61DE5">
      <w:pPr>
        <w:rPr>
          <w:b/>
          <w:bCs/>
        </w:rPr>
      </w:pPr>
      <w:r w:rsidRPr="00B472C0">
        <w:rPr>
          <w:b/>
          <w:bCs/>
        </w:rPr>
        <w:t>If No</w:t>
      </w:r>
      <w:r w:rsidR="00036083">
        <w:rPr>
          <w:b/>
          <w:bCs/>
        </w:rPr>
        <w:t xml:space="preserve"> -</w:t>
      </w:r>
    </w:p>
    <w:p w:rsidR="00B472C0" w:rsidRDefault="00B472C0" w:rsidP="00B61DE5">
      <w:pPr>
        <w:rPr>
          <w:bCs/>
        </w:rPr>
      </w:pPr>
    </w:p>
    <w:p w:rsidR="00B61DE5" w:rsidRPr="00B61DE5" w:rsidRDefault="00B61DE5" w:rsidP="00B61DE5">
      <w:pPr>
        <w:rPr>
          <w:bCs/>
        </w:rPr>
      </w:pPr>
      <w:r w:rsidRPr="00B61DE5">
        <w:rPr>
          <w:bCs/>
        </w:rPr>
        <w:t>The LEA hereby assures the South Dakota Department of Education that:</w:t>
      </w:r>
    </w:p>
    <w:p w:rsidR="00B61DE5" w:rsidRPr="00B61DE5" w:rsidRDefault="00B61DE5" w:rsidP="00B61DE5">
      <w:pPr>
        <w:rPr>
          <w:bCs/>
        </w:rPr>
      </w:pPr>
    </w:p>
    <w:p w:rsidR="00B61DE5" w:rsidRPr="00B61DE5" w:rsidRDefault="00B61DE5" w:rsidP="00036083">
      <w:pPr>
        <w:numPr>
          <w:ilvl w:val="0"/>
          <w:numId w:val="10"/>
        </w:numPr>
        <w:contextualSpacing/>
        <w:rPr>
          <w:b/>
          <w:bCs/>
        </w:rPr>
      </w:pPr>
      <w:r w:rsidRPr="00B61DE5">
        <w:rPr>
          <w:bCs/>
        </w:rPr>
        <w:t>The LEA distributes its State and local funds to provide a basic education program in all its schools.</w:t>
      </w:r>
    </w:p>
    <w:p w:rsidR="00036083" w:rsidRDefault="00B61DE5" w:rsidP="00036083">
      <w:pPr>
        <w:numPr>
          <w:ilvl w:val="0"/>
          <w:numId w:val="10"/>
        </w:numPr>
        <w:contextualSpacing/>
        <w:rPr>
          <w:bCs/>
        </w:rPr>
      </w:pPr>
      <w:r w:rsidRPr="00B61DE5">
        <w:t xml:space="preserve">The LEA </w:t>
      </w:r>
      <w:r w:rsidRPr="00036083">
        <w:rPr>
          <w:bCs/>
        </w:rPr>
        <w:t>can demonstrate that the methodology used to allocate State and local funds to each school receiving assistance under Title I Part A, ensures that such school receives all of the State and local funds the school would otherwise receive if it were not receiving Title I Part A assistance.</w:t>
      </w:r>
      <w:r w:rsidR="00036083" w:rsidRPr="00036083">
        <w:t xml:space="preserve"> </w:t>
      </w:r>
      <w:r w:rsidR="00036083" w:rsidRPr="00036083">
        <w:rPr>
          <w:bCs/>
        </w:rPr>
        <w:t>ESSA Section 1118(b) (2)</w:t>
      </w:r>
    </w:p>
    <w:p w:rsidR="00B61DE5" w:rsidRPr="00036083" w:rsidRDefault="00B61DE5" w:rsidP="00036083">
      <w:pPr>
        <w:numPr>
          <w:ilvl w:val="0"/>
          <w:numId w:val="10"/>
        </w:numPr>
        <w:contextualSpacing/>
        <w:rPr>
          <w:bCs/>
        </w:rPr>
      </w:pPr>
      <w:r w:rsidRPr="00B61DE5">
        <w:t xml:space="preserve"> </w:t>
      </w:r>
      <w:r w:rsidRPr="00036083">
        <w:rPr>
          <w:bCs/>
        </w:rPr>
        <w:t>Choose the methodology the best describes the one the LEA has adopted and implemented to allocate State and local funds/resources to schools.</w:t>
      </w:r>
    </w:p>
    <w:p w:rsidR="00B61DE5" w:rsidRPr="00B61DE5" w:rsidRDefault="00B61DE5" w:rsidP="00B61DE5">
      <w:pPr>
        <w:autoSpaceDE w:val="0"/>
        <w:autoSpaceDN w:val="0"/>
        <w:adjustRightInd w:val="0"/>
        <w:rPr>
          <w:rFonts w:ascii="Courier New" w:hAnsi="Courier New" w:cs="Courier New"/>
          <w:color w:val="000000"/>
          <w:sz w:val="24"/>
          <w:szCs w:val="24"/>
        </w:rPr>
      </w:pPr>
    </w:p>
    <w:p w:rsidR="00B61DE5" w:rsidRPr="00B61DE5" w:rsidRDefault="00B61DE5" w:rsidP="00B61DE5">
      <w:pPr>
        <w:numPr>
          <w:ilvl w:val="1"/>
          <w:numId w:val="8"/>
        </w:numPr>
        <w:autoSpaceDE w:val="0"/>
        <w:autoSpaceDN w:val="0"/>
        <w:adjustRightInd w:val="0"/>
        <w:spacing w:after="13"/>
        <w:rPr>
          <w:rFonts w:cs="Calibri"/>
          <w:color w:val="000000"/>
          <w:sz w:val="20"/>
          <w:szCs w:val="20"/>
        </w:rPr>
      </w:pPr>
      <w:r w:rsidRPr="00B61DE5">
        <w:rPr>
          <w:rFonts w:cs="Calibri"/>
          <w:color w:val="000000"/>
          <w:sz w:val="20"/>
          <w:szCs w:val="20"/>
        </w:rPr>
        <w:t xml:space="preserve">Distribution based on per pupil amounts or weighted per pupil amounts. </w:t>
      </w:r>
    </w:p>
    <w:p w:rsidR="00B61DE5" w:rsidRPr="00B61DE5" w:rsidRDefault="00B61DE5" w:rsidP="00B61DE5">
      <w:pPr>
        <w:numPr>
          <w:ilvl w:val="1"/>
          <w:numId w:val="8"/>
        </w:numPr>
        <w:autoSpaceDE w:val="0"/>
        <w:autoSpaceDN w:val="0"/>
        <w:adjustRightInd w:val="0"/>
        <w:spacing w:after="13"/>
        <w:rPr>
          <w:rFonts w:cs="Calibri"/>
          <w:color w:val="000000"/>
          <w:sz w:val="20"/>
          <w:szCs w:val="20"/>
        </w:rPr>
      </w:pPr>
      <w:r w:rsidRPr="00B61DE5">
        <w:rPr>
          <w:rFonts w:cs="Calibri"/>
          <w:color w:val="000000"/>
          <w:sz w:val="20"/>
          <w:szCs w:val="20"/>
        </w:rPr>
        <w:t xml:space="preserve">Distribution based on staffing and supplies </w:t>
      </w:r>
    </w:p>
    <w:p w:rsidR="00B61DE5" w:rsidRPr="00B61DE5" w:rsidRDefault="00B61DE5" w:rsidP="00B61DE5">
      <w:pPr>
        <w:numPr>
          <w:ilvl w:val="1"/>
          <w:numId w:val="8"/>
        </w:numPr>
        <w:autoSpaceDE w:val="0"/>
        <w:autoSpaceDN w:val="0"/>
        <w:adjustRightInd w:val="0"/>
        <w:spacing w:after="13"/>
        <w:rPr>
          <w:rFonts w:cs="Calibri"/>
          <w:color w:val="000000"/>
          <w:sz w:val="20"/>
          <w:szCs w:val="20"/>
        </w:rPr>
      </w:pPr>
      <w:r w:rsidRPr="00B61DE5">
        <w:rPr>
          <w:rFonts w:cs="Calibri"/>
          <w:color w:val="000000"/>
          <w:sz w:val="20"/>
          <w:szCs w:val="20"/>
        </w:rPr>
        <w:t xml:space="preserve">Distribution on a combination of per pupil amounts and staffing and supplies </w:t>
      </w:r>
    </w:p>
    <w:p w:rsidR="00B61DE5" w:rsidRPr="00B61DE5" w:rsidRDefault="00B61DE5" w:rsidP="00B61DE5">
      <w:pPr>
        <w:numPr>
          <w:ilvl w:val="1"/>
          <w:numId w:val="8"/>
        </w:numPr>
        <w:autoSpaceDE w:val="0"/>
        <w:autoSpaceDN w:val="0"/>
        <w:adjustRightInd w:val="0"/>
        <w:rPr>
          <w:rFonts w:cs="Calibri"/>
          <w:color w:val="000000"/>
          <w:sz w:val="20"/>
          <w:szCs w:val="20"/>
        </w:rPr>
      </w:pPr>
      <w:r w:rsidRPr="00B61DE5">
        <w:rPr>
          <w:rFonts w:cs="Calibri"/>
          <w:color w:val="000000"/>
          <w:sz w:val="20"/>
          <w:szCs w:val="20"/>
        </w:rPr>
        <w:t xml:space="preserve">Other – Please describe </w:t>
      </w:r>
    </w:p>
    <w:p w:rsidR="00B61DE5" w:rsidRPr="00B61DE5" w:rsidRDefault="00B61DE5" w:rsidP="00B61DE5">
      <w:pPr>
        <w:rPr>
          <w:bCs/>
        </w:rPr>
      </w:pPr>
    </w:p>
    <w:p w:rsidR="00B61DE5" w:rsidRPr="00D26D7E" w:rsidRDefault="00B61DE5" w:rsidP="00D26D7E">
      <w:pPr>
        <w:rPr>
          <w:bCs/>
        </w:rPr>
      </w:pPr>
    </w:p>
    <w:p w:rsidR="00D26D7E" w:rsidRDefault="00D26D7E" w:rsidP="004E16AF">
      <w:pPr>
        <w:rPr>
          <w:bCs/>
        </w:rPr>
      </w:pPr>
    </w:p>
    <w:sectPr w:rsidR="00D26D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90" w:rsidRDefault="00A42B90" w:rsidP="00A42B90">
      <w:r>
        <w:separator/>
      </w:r>
    </w:p>
  </w:endnote>
  <w:endnote w:type="continuationSeparator" w:id="0">
    <w:p w:rsidR="00A42B90" w:rsidRDefault="00A42B90" w:rsidP="00A4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90" w:rsidRDefault="00A42B90" w:rsidP="00A42B90">
      <w:r>
        <w:separator/>
      </w:r>
    </w:p>
  </w:footnote>
  <w:footnote w:type="continuationSeparator" w:id="0">
    <w:p w:rsidR="00A42B90" w:rsidRDefault="00A42B90" w:rsidP="00A42B90">
      <w:r>
        <w:continuationSeparator/>
      </w:r>
    </w:p>
  </w:footnote>
  <w:footnote w:id="1">
    <w:p w:rsidR="00A42B90" w:rsidRDefault="00A42B90">
      <w:pPr>
        <w:pStyle w:val="FootnoteText"/>
      </w:pPr>
      <w:r>
        <w:rPr>
          <w:rStyle w:val="FootnoteReference"/>
        </w:rPr>
        <w:footnoteRef/>
      </w:r>
      <w:r>
        <w:t xml:space="preserve"> </w:t>
      </w:r>
      <w:r w:rsidRPr="00F950FA">
        <w:rPr>
          <w:bCs/>
        </w:rPr>
        <w:t>ESSA, Section 1118 (b</w:t>
      </w:r>
      <w:r w:rsidRPr="00E2672B">
        <w:rPr>
          <w:bCs/>
        </w:rPr>
        <w:t>)</w:t>
      </w:r>
      <w:r w:rsidR="00E2672B" w:rsidRPr="00E2672B">
        <w:rPr>
          <w:bCs/>
        </w:rPr>
        <w:t>(2)</w:t>
      </w:r>
      <w:r>
        <w:rPr>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6C9" w:rsidRPr="00CB66C9" w:rsidRDefault="00CB66C9" w:rsidP="00CB66C9">
    <w:pPr>
      <w:pStyle w:val="Header"/>
      <w:jc w:val="right"/>
      <w:rPr>
        <w:sz w:val="16"/>
        <w:szCs w:val="16"/>
      </w:rPr>
    </w:pPr>
    <w:r w:rsidRPr="00CB66C9">
      <w:rPr>
        <w:sz w:val="16"/>
        <w:szCs w:val="16"/>
      </w:rPr>
      <w:t>Draft April 2018</w:t>
    </w:r>
  </w:p>
  <w:p w:rsidR="00CB66C9" w:rsidRDefault="00CB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26D"/>
    <w:multiLevelType w:val="hybridMultilevel"/>
    <w:tmpl w:val="7A3A83C2"/>
    <w:lvl w:ilvl="0" w:tplc="50FC3866">
      <w:start w:val="1"/>
      <w:numFmt w:val="bullet"/>
      <w:lvlText w:val=""/>
      <w:lvlJc w:val="left"/>
      <w:pPr>
        <w:tabs>
          <w:tab w:val="num" w:pos="720"/>
        </w:tabs>
        <w:ind w:left="720" w:hanging="360"/>
      </w:pPr>
      <w:rPr>
        <w:rFonts w:ascii="Wingdings 2" w:hAnsi="Wingdings 2" w:hint="default"/>
      </w:rPr>
    </w:lvl>
    <w:lvl w:ilvl="1" w:tplc="11B474A4" w:tentative="1">
      <w:start w:val="1"/>
      <w:numFmt w:val="bullet"/>
      <w:lvlText w:val=""/>
      <w:lvlJc w:val="left"/>
      <w:pPr>
        <w:tabs>
          <w:tab w:val="num" w:pos="1440"/>
        </w:tabs>
        <w:ind w:left="1440" w:hanging="360"/>
      </w:pPr>
      <w:rPr>
        <w:rFonts w:ascii="Wingdings 2" w:hAnsi="Wingdings 2" w:hint="default"/>
      </w:rPr>
    </w:lvl>
    <w:lvl w:ilvl="2" w:tplc="3760E2DE" w:tentative="1">
      <w:start w:val="1"/>
      <w:numFmt w:val="bullet"/>
      <w:lvlText w:val=""/>
      <w:lvlJc w:val="left"/>
      <w:pPr>
        <w:tabs>
          <w:tab w:val="num" w:pos="2160"/>
        </w:tabs>
        <w:ind w:left="2160" w:hanging="360"/>
      </w:pPr>
      <w:rPr>
        <w:rFonts w:ascii="Wingdings 2" w:hAnsi="Wingdings 2" w:hint="default"/>
      </w:rPr>
    </w:lvl>
    <w:lvl w:ilvl="3" w:tplc="1CDEBFB0" w:tentative="1">
      <w:start w:val="1"/>
      <w:numFmt w:val="bullet"/>
      <w:lvlText w:val=""/>
      <w:lvlJc w:val="left"/>
      <w:pPr>
        <w:tabs>
          <w:tab w:val="num" w:pos="2880"/>
        </w:tabs>
        <w:ind w:left="2880" w:hanging="360"/>
      </w:pPr>
      <w:rPr>
        <w:rFonts w:ascii="Wingdings 2" w:hAnsi="Wingdings 2" w:hint="default"/>
      </w:rPr>
    </w:lvl>
    <w:lvl w:ilvl="4" w:tplc="487E88A2" w:tentative="1">
      <w:start w:val="1"/>
      <w:numFmt w:val="bullet"/>
      <w:lvlText w:val=""/>
      <w:lvlJc w:val="left"/>
      <w:pPr>
        <w:tabs>
          <w:tab w:val="num" w:pos="3600"/>
        </w:tabs>
        <w:ind w:left="3600" w:hanging="360"/>
      </w:pPr>
      <w:rPr>
        <w:rFonts w:ascii="Wingdings 2" w:hAnsi="Wingdings 2" w:hint="default"/>
      </w:rPr>
    </w:lvl>
    <w:lvl w:ilvl="5" w:tplc="1CDC798A" w:tentative="1">
      <w:start w:val="1"/>
      <w:numFmt w:val="bullet"/>
      <w:lvlText w:val=""/>
      <w:lvlJc w:val="left"/>
      <w:pPr>
        <w:tabs>
          <w:tab w:val="num" w:pos="4320"/>
        </w:tabs>
        <w:ind w:left="4320" w:hanging="360"/>
      </w:pPr>
      <w:rPr>
        <w:rFonts w:ascii="Wingdings 2" w:hAnsi="Wingdings 2" w:hint="default"/>
      </w:rPr>
    </w:lvl>
    <w:lvl w:ilvl="6" w:tplc="03EAA9DE" w:tentative="1">
      <w:start w:val="1"/>
      <w:numFmt w:val="bullet"/>
      <w:lvlText w:val=""/>
      <w:lvlJc w:val="left"/>
      <w:pPr>
        <w:tabs>
          <w:tab w:val="num" w:pos="5040"/>
        </w:tabs>
        <w:ind w:left="5040" w:hanging="360"/>
      </w:pPr>
      <w:rPr>
        <w:rFonts w:ascii="Wingdings 2" w:hAnsi="Wingdings 2" w:hint="default"/>
      </w:rPr>
    </w:lvl>
    <w:lvl w:ilvl="7" w:tplc="4CC6C5A8" w:tentative="1">
      <w:start w:val="1"/>
      <w:numFmt w:val="bullet"/>
      <w:lvlText w:val=""/>
      <w:lvlJc w:val="left"/>
      <w:pPr>
        <w:tabs>
          <w:tab w:val="num" w:pos="5760"/>
        </w:tabs>
        <w:ind w:left="5760" w:hanging="360"/>
      </w:pPr>
      <w:rPr>
        <w:rFonts w:ascii="Wingdings 2" w:hAnsi="Wingdings 2" w:hint="default"/>
      </w:rPr>
    </w:lvl>
    <w:lvl w:ilvl="8" w:tplc="5054154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6C04093"/>
    <w:multiLevelType w:val="hybridMultilevel"/>
    <w:tmpl w:val="17B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86F74"/>
    <w:multiLevelType w:val="hybridMultilevel"/>
    <w:tmpl w:val="EB88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B1252"/>
    <w:multiLevelType w:val="hybridMultilevel"/>
    <w:tmpl w:val="EBE2C5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17765"/>
    <w:multiLevelType w:val="hybridMultilevel"/>
    <w:tmpl w:val="460CB05A"/>
    <w:lvl w:ilvl="0" w:tplc="0409000F">
      <w:start w:val="1"/>
      <w:numFmt w:val="decimal"/>
      <w:lvlText w:val="%1."/>
      <w:lvlJc w:val="left"/>
      <w:pPr>
        <w:ind w:left="900" w:hanging="360"/>
      </w:pPr>
      <w:rPr>
        <w:rFonts w:hint="default"/>
        <w:b w:val="0"/>
      </w:rPr>
    </w:lvl>
    <w:lvl w:ilvl="1" w:tplc="2158B49A">
      <w:start w:val="3"/>
      <w:numFmt w:val="bullet"/>
      <w:lvlText w:val=""/>
      <w:lvlJc w:val="left"/>
      <w:pPr>
        <w:ind w:left="1440" w:hanging="360"/>
      </w:pPr>
      <w:rPr>
        <w:rFonts w:ascii="Symbol" w:eastAsiaTheme="minorHAnsi" w:hAnsi="Symbol"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E1188"/>
    <w:multiLevelType w:val="hybridMultilevel"/>
    <w:tmpl w:val="F59E655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D02A9"/>
    <w:multiLevelType w:val="hybridMultilevel"/>
    <w:tmpl w:val="7C2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50672"/>
    <w:multiLevelType w:val="hybridMultilevel"/>
    <w:tmpl w:val="EF94B914"/>
    <w:lvl w:ilvl="0" w:tplc="82A2271A">
      <w:start w:val="1"/>
      <w:numFmt w:val="decimal"/>
      <w:lvlText w:val="(%1)"/>
      <w:lvlJc w:val="left"/>
      <w:pPr>
        <w:ind w:left="900" w:hanging="360"/>
      </w:pPr>
      <w:rPr>
        <w:rFonts w:hint="default"/>
        <w:b w:val="0"/>
      </w:rPr>
    </w:lvl>
    <w:lvl w:ilvl="1" w:tplc="2158B49A">
      <w:start w:val="3"/>
      <w:numFmt w:val="bullet"/>
      <w:lvlText w:val=""/>
      <w:lvlJc w:val="left"/>
      <w:pPr>
        <w:ind w:left="1440" w:hanging="360"/>
      </w:pPr>
      <w:rPr>
        <w:rFonts w:ascii="Symbol" w:eastAsiaTheme="minorHAnsi" w:hAnsi="Symbol"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845DB"/>
    <w:multiLevelType w:val="hybridMultilevel"/>
    <w:tmpl w:val="D0283C56"/>
    <w:lvl w:ilvl="0" w:tplc="82A2271A">
      <w:start w:val="1"/>
      <w:numFmt w:val="decimal"/>
      <w:lvlText w:val="(%1)"/>
      <w:lvlJc w:val="left"/>
      <w:pPr>
        <w:ind w:left="900" w:hanging="360"/>
      </w:pPr>
      <w:rPr>
        <w:rFonts w:hint="default"/>
        <w:b w:val="0"/>
      </w:rPr>
    </w:lvl>
    <w:lvl w:ilvl="1" w:tplc="2158B49A">
      <w:start w:val="3"/>
      <w:numFmt w:val="bullet"/>
      <w:lvlText w:val=""/>
      <w:lvlJc w:val="left"/>
      <w:pPr>
        <w:ind w:left="1440" w:hanging="360"/>
      </w:pPr>
      <w:rPr>
        <w:rFonts w:ascii="Symbol" w:eastAsiaTheme="minorHAnsi" w:hAnsi="Symbol"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945CB"/>
    <w:multiLevelType w:val="hybridMultilevel"/>
    <w:tmpl w:val="877E957E"/>
    <w:lvl w:ilvl="0" w:tplc="7AF0B306">
      <w:start w:val="1"/>
      <w:numFmt w:val="bullet"/>
      <w:lvlText w:val=""/>
      <w:lvlJc w:val="left"/>
      <w:pPr>
        <w:tabs>
          <w:tab w:val="num" w:pos="720"/>
        </w:tabs>
        <w:ind w:left="720" w:hanging="360"/>
      </w:pPr>
      <w:rPr>
        <w:rFonts w:ascii="Wingdings 2" w:hAnsi="Wingdings 2" w:hint="default"/>
      </w:rPr>
    </w:lvl>
    <w:lvl w:ilvl="1" w:tplc="7E0067F8">
      <w:start w:val="2079"/>
      <w:numFmt w:val="bullet"/>
      <w:lvlText w:val=""/>
      <w:lvlJc w:val="left"/>
      <w:pPr>
        <w:tabs>
          <w:tab w:val="num" w:pos="900"/>
        </w:tabs>
        <w:ind w:left="900" w:hanging="360"/>
      </w:pPr>
      <w:rPr>
        <w:rFonts w:ascii="Wingdings 2" w:hAnsi="Wingdings 2" w:hint="default"/>
      </w:rPr>
    </w:lvl>
    <w:lvl w:ilvl="2" w:tplc="EC144BF2" w:tentative="1">
      <w:start w:val="1"/>
      <w:numFmt w:val="bullet"/>
      <w:lvlText w:val=""/>
      <w:lvlJc w:val="left"/>
      <w:pPr>
        <w:tabs>
          <w:tab w:val="num" w:pos="2160"/>
        </w:tabs>
        <w:ind w:left="2160" w:hanging="360"/>
      </w:pPr>
      <w:rPr>
        <w:rFonts w:ascii="Wingdings 2" w:hAnsi="Wingdings 2" w:hint="default"/>
      </w:rPr>
    </w:lvl>
    <w:lvl w:ilvl="3" w:tplc="0E3EB3D8" w:tentative="1">
      <w:start w:val="1"/>
      <w:numFmt w:val="bullet"/>
      <w:lvlText w:val=""/>
      <w:lvlJc w:val="left"/>
      <w:pPr>
        <w:tabs>
          <w:tab w:val="num" w:pos="2880"/>
        </w:tabs>
        <w:ind w:left="2880" w:hanging="360"/>
      </w:pPr>
      <w:rPr>
        <w:rFonts w:ascii="Wingdings 2" w:hAnsi="Wingdings 2" w:hint="default"/>
      </w:rPr>
    </w:lvl>
    <w:lvl w:ilvl="4" w:tplc="EDDA539E" w:tentative="1">
      <w:start w:val="1"/>
      <w:numFmt w:val="bullet"/>
      <w:lvlText w:val=""/>
      <w:lvlJc w:val="left"/>
      <w:pPr>
        <w:tabs>
          <w:tab w:val="num" w:pos="3600"/>
        </w:tabs>
        <w:ind w:left="3600" w:hanging="360"/>
      </w:pPr>
      <w:rPr>
        <w:rFonts w:ascii="Wingdings 2" w:hAnsi="Wingdings 2" w:hint="default"/>
      </w:rPr>
    </w:lvl>
    <w:lvl w:ilvl="5" w:tplc="645206BE" w:tentative="1">
      <w:start w:val="1"/>
      <w:numFmt w:val="bullet"/>
      <w:lvlText w:val=""/>
      <w:lvlJc w:val="left"/>
      <w:pPr>
        <w:tabs>
          <w:tab w:val="num" w:pos="4320"/>
        </w:tabs>
        <w:ind w:left="4320" w:hanging="360"/>
      </w:pPr>
      <w:rPr>
        <w:rFonts w:ascii="Wingdings 2" w:hAnsi="Wingdings 2" w:hint="default"/>
      </w:rPr>
    </w:lvl>
    <w:lvl w:ilvl="6" w:tplc="EC844AE6" w:tentative="1">
      <w:start w:val="1"/>
      <w:numFmt w:val="bullet"/>
      <w:lvlText w:val=""/>
      <w:lvlJc w:val="left"/>
      <w:pPr>
        <w:tabs>
          <w:tab w:val="num" w:pos="5040"/>
        </w:tabs>
        <w:ind w:left="5040" w:hanging="360"/>
      </w:pPr>
      <w:rPr>
        <w:rFonts w:ascii="Wingdings 2" w:hAnsi="Wingdings 2" w:hint="default"/>
      </w:rPr>
    </w:lvl>
    <w:lvl w:ilvl="7" w:tplc="ADDC48A2" w:tentative="1">
      <w:start w:val="1"/>
      <w:numFmt w:val="bullet"/>
      <w:lvlText w:val=""/>
      <w:lvlJc w:val="left"/>
      <w:pPr>
        <w:tabs>
          <w:tab w:val="num" w:pos="5760"/>
        </w:tabs>
        <w:ind w:left="5760" w:hanging="360"/>
      </w:pPr>
      <w:rPr>
        <w:rFonts w:ascii="Wingdings 2" w:hAnsi="Wingdings 2" w:hint="default"/>
      </w:rPr>
    </w:lvl>
    <w:lvl w:ilvl="8" w:tplc="C6A096CC"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0"/>
  </w:num>
  <w:num w:numId="3">
    <w:abstractNumId w:val="1"/>
  </w:num>
  <w:num w:numId="4">
    <w:abstractNumId w:val="2"/>
  </w:num>
  <w:num w:numId="5">
    <w:abstractNumId w:val="3"/>
  </w:num>
  <w:num w:numId="6">
    <w:abstractNumId w:val="6"/>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FF"/>
    <w:rsid w:val="00025A1F"/>
    <w:rsid w:val="00036083"/>
    <w:rsid w:val="00091F6D"/>
    <w:rsid w:val="000C558D"/>
    <w:rsid w:val="00196149"/>
    <w:rsid w:val="001C69FF"/>
    <w:rsid w:val="00216528"/>
    <w:rsid w:val="00217830"/>
    <w:rsid w:val="00236B04"/>
    <w:rsid w:val="0025269C"/>
    <w:rsid w:val="00257DB7"/>
    <w:rsid w:val="002D01E5"/>
    <w:rsid w:val="00303DE5"/>
    <w:rsid w:val="00305E7B"/>
    <w:rsid w:val="00320BDF"/>
    <w:rsid w:val="00335B8A"/>
    <w:rsid w:val="003A4911"/>
    <w:rsid w:val="003B1AF9"/>
    <w:rsid w:val="003C3F4A"/>
    <w:rsid w:val="00415095"/>
    <w:rsid w:val="00434553"/>
    <w:rsid w:val="00450E4E"/>
    <w:rsid w:val="004C1F09"/>
    <w:rsid w:val="004E16AF"/>
    <w:rsid w:val="00520665"/>
    <w:rsid w:val="00523E08"/>
    <w:rsid w:val="00605330"/>
    <w:rsid w:val="006B1358"/>
    <w:rsid w:val="006C0D29"/>
    <w:rsid w:val="00761097"/>
    <w:rsid w:val="00783918"/>
    <w:rsid w:val="00830F02"/>
    <w:rsid w:val="00832134"/>
    <w:rsid w:val="0087357B"/>
    <w:rsid w:val="0087430E"/>
    <w:rsid w:val="008D2CFA"/>
    <w:rsid w:val="00995D30"/>
    <w:rsid w:val="009B3F1F"/>
    <w:rsid w:val="00A0354D"/>
    <w:rsid w:val="00A42B90"/>
    <w:rsid w:val="00A45BF0"/>
    <w:rsid w:val="00A77151"/>
    <w:rsid w:val="00A950F3"/>
    <w:rsid w:val="00AD1BE9"/>
    <w:rsid w:val="00AD44D1"/>
    <w:rsid w:val="00AE2830"/>
    <w:rsid w:val="00B41E89"/>
    <w:rsid w:val="00B472C0"/>
    <w:rsid w:val="00B61DE5"/>
    <w:rsid w:val="00C118CE"/>
    <w:rsid w:val="00C22B3B"/>
    <w:rsid w:val="00C25C42"/>
    <w:rsid w:val="00C72B35"/>
    <w:rsid w:val="00C939E0"/>
    <w:rsid w:val="00CA6B47"/>
    <w:rsid w:val="00CB66C9"/>
    <w:rsid w:val="00CC4C91"/>
    <w:rsid w:val="00D25344"/>
    <w:rsid w:val="00D26D7E"/>
    <w:rsid w:val="00D3695D"/>
    <w:rsid w:val="00D400A9"/>
    <w:rsid w:val="00E2672B"/>
    <w:rsid w:val="00EA4A07"/>
    <w:rsid w:val="00F53FF1"/>
    <w:rsid w:val="00F950FA"/>
    <w:rsid w:val="00FD7B79"/>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49123-B47B-4F66-947E-A7C65245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9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34"/>
    <w:pPr>
      <w:ind w:left="720"/>
      <w:contextualSpacing/>
    </w:pPr>
  </w:style>
  <w:style w:type="table" w:styleId="TableGrid">
    <w:name w:val="Table Grid"/>
    <w:basedOn w:val="TableNormal"/>
    <w:uiPriority w:val="59"/>
    <w:rsid w:val="00D3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BD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B47"/>
    <w:rPr>
      <w:rFonts w:ascii="Tahoma" w:hAnsi="Tahoma" w:cs="Tahoma"/>
      <w:sz w:val="16"/>
      <w:szCs w:val="16"/>
    </w:rPr>
  </w:style>
  <w:style w:type="character" w:customStyle="1" w:styleId="BalloonTextChar">
    <w:name w:val="Balloon Text Char"/>
    <w:basedOn w:val="DefaultParagraphFont"/>
    <w:link w:val="BalloonText"/>
    <w:uiPriority w:val="99"/>
    <w:semiHidden/>
    <w:rsid w:val="00CA6B47"/>
    <w:rPr>
      <w:rFonts w:ascii="Tahoma" w:hAnsi="Tahoma" w:cs="Tahoma"/>
      <w:sz w:val="16"/>
      <w:szCs w:val="16"/>
    </w:rPr>
  </w:style>
  <w:style w:type="paragraph" w:styleId="FootnoteText">
    <w:name w:val="footnote text"/>
    <w:basedOn w:val="Normal"/>
    <w:link w:val="FootnoteTextChar"/>
    <w:uiPriority w:val="99"/>
    <w:semiHidden/>
    <w:unhideWhenUsed/>
    <w:rsid w:val="00A42B90"/>
    <w:rPr>
      <w:sz w:val="20"/>
      <w:szCs w:val="20"/>
    </w:rPr>
  </w:style>
  <w:style w:type="character" w:customStyle="1" w:styleId="FootnoteTextChar">
    <w:name w:val="Footnote Text Char"/>
    <w:basedOn w:val="DefaultParagraphFont"/>
    <w:link w:val="FootnoteText"/>
    <w:uiPriority w:val="99"/>
    <w:semiHidden/>
    <w:rsid w:val="00A42B90"/>
    <w:rPr>
      <w:rFonts w:ascii="Calibri" w:hAnsi="Calibri" w:cs="Times New Roman"/>
      <w:sz w:val="20"/>
      <w:szCs w:val="20"/>
    </w:rPr>
  </w:style>
  <w:style w:type="character" w:styleId="FootnoteReference">
    <w:name w:val="footnote reference"/>
    <w:basedOn w:val="DefaultParagraphFont"/>
    <w:uiPriority w:val="99"/>
    <w:semiHidden/>
    <w:unhideWhenUsed/>
    <w:rsid w:val="00A42B90"/>
    <w:rPr>
      <w:vertAlign w:val="superscript"/>
    </w:rPr>
  </w:style>
  <w:style w:type="paragraph" w:styleId="Header">
    <w:name w:val="header"/>
    <w:basedOn w:val="Normal"/>
    <w:link w:val="HeaderChar"/>
    <w:uiPriority w:val="99"/>
    <w:unhideWhenUsed/>
    <w:rsid w:val="00CB66C9"/>
    <w:pPr>
      <w:tabs>
        <w:tab w:val="center" w:pos="4680"/>
        <w:tab w:val="right" w:pos="9360"/>
      </w:tabs>
    </w:pPr>
  </w:style>
  <w:style w:type="character" w:customStyle="1" w:styleId="HeaderChar">
    <w:name w:val="Header Char"/>
    <w:basedOn w:val="DefaultParagraphFont"/>
    <w:link w:val="Header"/>
    <w:uiPriority w:val="99"/>
    <w:rsid w:val="00CB66C9"/>
    <w:rPr>
      <w:rFonts w:ascii="Calibri" w:hAnsi="Calibri" w:cs="Times New Roman"/>
    </w:rPr>
  </w:style>
  <w:style w:type="paragraph" w:styleId="Footer">
    <w:name w:val="footer"/>
    <w:basedOn w:val="Normal"/>
    <w:link w:val="FooterChar"/>
    <w:uiPriority w:val="99"/>
    <w:unhideWhenUsed/>
    <w:rsid w:val="00CB66C9"/>
    <w:pPr>
      <w:tabs>
        <w:tab w:val="center" w:pos="4680"/>
        <w:tab w:val="right" w:pos="9360"/>
      </w:tabs>
    </w:pPr>
  </w:style>
  <w:style w:type="character" w:customStyle="1" w:styleId="FooterChar">
    <w:name w:val="Footer Char"/>
    <w:basedOn w:val="DefaultParagraphFont"/>
    <w:link w:val="Footer"/>
    <w:uiPriority w:val="99"/>
    <w:rsid w:val="00CB66C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2100">
      <w:bodyDiv w:val="1"/>
      <w:marLeft w:val="0"/>
      <w:marRight w:val="0"/>
      <w:marTop w:val="0"/>
      <w:marBottom w:val="0"/>
      <w:divBdr>
        <w:top w:val="none" w:sz="0" w:space="0" w:color="auto"/>
        <w:left w:val="none" w:sz="0" w:space="0" w:color="auto"/>
        <w:bottom w:val="none" w:sz="0" w:space="0" w:color="auto"/>
        <w:right w:val="none" w:sz="0" w:space="0" w:color="auto"/>
      </w:divBdr>
      <w:divsChild>
        <w:div w:id="302781608">
          <w:marLeft w:val="432"/>
          <w:marRight w:val="0"/>
          <w:marTop w:val="125"/>
          <w:marBottom w:val="0"/>
          <w:divBdr>
            <w:top w:val="none" w:sz="0" w:space="0" w:color="auto"/>
            <w:left w:val="none" w:sz="0" w:space="0" w:color="auto"/>
            <w:bottom w:val="none" w:sz="0" w:space="0" w:color="auto"/>
            <w:right w:val="none" w:sz="0" w:space="0" w:color="auto"/>
          </w:divBdr>
        </w:div>
      </w:divsChild>
    </w:div>
    <w:div w:id="1398673076">
      <w:bodyDiv w:val="1"/>
      <w:marLeft w:val="0"/>
      <w:marRight w:val="0"/>
      <w:marTop w:val="0"/>
      <w:marBottom w:val="0"/>
      <w:divBdr>
        <w:top w:val="none" w:sz="0" w:space="0" w:color="auto"/>
        <w:left w:val="none" w:sz="0" w:space="0" w:color="auto"/>
        <w:bottom w:val="none" w:sz="0" w:space="0" w:color="auto"/>
        <w:right w:val="none" w:sz="0" w:space="0" w:color="auto"/>
      </w:divBdr>
      <w:divsChild>
        <w:div w:id="457996100">
          <w:marLeft w:val="432"/>
          <w:marRight w:val="0"/>
          <w:marTop w:val="134"/>
          <w:marBottom w:val="0"/>
          <w:divBdr>
            <w:top w:val="none" w:sz="0" w:space="0" w:color="auto"/>
            <w:left w:val="none" w:sz="0" w:space="0" w:color="auto"/>
            <w:bottom w:val="none" w:sz="0" w:space="0" w:color="auto"/>
            <w:right w:val="none" w:sz="0" w:space="0" w:color="auto"/>
          </w:divBdr>
        </w:div>
        <w:div w:id="812941041">
          <w:marLeft w:val="864"/>
          <w:marRight w:val="0"/>
          <w:marTop w:val="115"/>
          <w:marBottom w:val="0"/>
          <w:divBdr>
            <w:top w:val="none" w:sz="0" w:space="0" w:color="auto"/>
            <w:left w:val="none" w:sz="0" w:space="0" w:color="auto"/>
            <w:bottom w:val="none" w:sz="0" w:space="0" w:color="auto"/>
            <w:right w:val="none" w:sz="0" w:space="0" w:color="auto"/>
          </w:divBdr>
        </w:div>
        <w:div w:id="446850426">
          <w:marLeft w:val="864"/>
          <w:marRight w:val="0"/>
          <w:marTop w:val="115"/>
          <w:marBottom w:val="0"/>
          <w:divBdr>
            <w:top w:val="none" w:sz="0" w:space="0" w:color="auto"/>
            <w:left w:val="none" w:sz="0" w:space="0" w:color="auto"/>
            <w:bottom w:val="none" w:sz="0" w:space="0" w:color="auto"/>
            <w:right w:val="none" w:sz="0" w:space="0" w:color="auto"/>
          </w:divBdr>
        </w:div>
        <w:div w:id="1041443001">
          <w:marLeft w:val="864"/>
          <w:marRight w:val="0"/>
          <w:marTop w:val="115"/>
          <w:marBottom w:val="0"/>
          <w:divBdr>
            <w:top w:val="none" w:sz="0" w:space="0" w:color="auto"/>
            <w:left w:val="none" w:sz="0" w:space="0" w:color="auto"/>
            <w:bottom w:val="none" w:sz="0" w:space="0" w:color="auto"/>
            <w:right w:val="none" w:sz="0" w:space="0" w:color="auto"/>
          </w:divBdr>
        </w:div>
      </w:divsChild>
    </w:div>
    <w:div w:id="1546789294">
      <w:bodyDiv w:val="1"/>
      <w:marLeft w:val="0"/>
      <w:marRight w:val="0"/>
      <w:marTop w:val="0"/>
      <w:marBottom w:val="0"/>
      <w:divBdr>
        <w:top w:val="none" w:sz="0" w:space="0" w:color="auto"/>
        <w:left w:val="none" w:sz="0" w:space="0" w:color="auto"/>
        <w:bottom w:val="none" w:sz="0" w:space="0" w:color="auto"/>
        <w:right w:val="none" w:sz="0" w:space="0" w:color="auto"/>
      </w:divBdr>
      <w:divsChild>
        <w:div w:id="764111969">
          <w:marLeft w:val="432"/>
          <w:marRight w:val="0"/>
          <w:marTop w:val="125"/>
          <w:marBottom w:val="0"/>
          <w:divBdr>
            <w:top w:val="none" w:sz="0" w:space="0" w:color="auto"/>
            <w:left w:val="none" w:sz="0" w:space="0" w:color="auto"/>
            <w:bottom w:val="none" w:sz="0" w:space="0" w:color="auto"/>
            <w:right w:val="none" w:sz="0" w:space="0" w:color="auto"/>
          </w:divBdr>
        </w:div>
      </w:divsChild>
    </w:div>
    <w:div w:id="20197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02E9-D6E6-44BE-85A0-BAA75BA3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75B840EF.dotm</Template>
  <TotalTime>1</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Huffman, Robyn  (DOE)</dc:creator>
  <cp:lastModifiedBy>Raveling, Ruth</cp:lastModifiedBy>
  <cp:revision>2</cp:revision>
  <cp:lastPrinted>2018-04-11T18:47:00Z</cp:lastPrinted>
  <dcterms:created xsi:type="dcterms:W3CDTF">2018-05-16T14:33:00Z</dcterms:created>
  <dcterms:modified xsi:type="dcterms:W3CDTF">2018-05-16T14:33:00Z</dcterms:modified>
</cp:coreProperties>
</file>