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49" w:rsidRPr="00005BC1" w:rsidRDefault="00EC2149" w:rsidP="00EC2149">
      <w:pPr>
        <w:jc w:val="center"/>
        <w:rPr>
          <w:rFonts w:ascii="Tahoma" w:hAnsi="Tahoma" w:cs="Tahoma"/>
          <w:b/>
          <w:bCs/>
          <w:sz w:val="28"/>
          <w:szCs w:val="28"/>
        </w:rPr>
      </w:pPr>
      <w:r w:rsidRPr="00005BC1">
        <w:rPr>
          <w:rFonts w:ascii="Tahoma" w:hAnsi="Tahoma" w:cs="Tahoma"/>
          <w:b/>
          <w:sz w:val="28"/>
          <w:szCs w:val="28"/>
        </w:rPr>
        <w:t>Program Report for</w:t>
      </w:r>
      <w:r w:rsidRPr="00005BC1">
        <w:rPr>
          <w:rFonts w:ascii="Tahoma" w:hAnsi="Tahoma" w:cs="Tahoma"/>
          <w:b/>
          <w:bCs/>
          <w:sz w:val="28"/>
          <w:szCs w:val="28"/>
        </w:rPr>
        <w:t xml:space="preserve"> the </w:t>
      </w:r>
    </w:p>
    <w:p w:rsidR="00EC2149" w:rsidRDefault="00EC2149" w:rsidP="00EC2149">
      <w:pPr>
        <w:jc w:val="center"/>
        <w:rPr>
          <w:rFonts w:ascii="Tahoma" w:hAnsi="Tahoma" w:cs="Tahoma"/>
          <w:b/>
          <w:bCs/>
          <w:sz w:val="28"/>
          <w:szCs w:val="28"/>
        </w:rPr>
      </w:pPr>
      <w:r w:rsidRPr="00005BC1">
        <w:rPr>
          <w:rFonts w:ascii="Tahoma" w:hAnsi="Tahoma" w:cs="Tahoma"/>
          <w:b/>
          <w:bCs/>
          <w:sz w:val="28"/>
          <w:szCs w:val="28"/>
        </w:rPr>
        <w:t xml:space="preserve">Preparation of </w:t>
      </w:r>
      <w:r w:rsidR="00F115B7">
        <w:rPr>
          <w:rFonts w:ascii="Tahoma" w:hAnsi="Tahoma" w:cs="Tahoma"/>
          <w:b/>
          <w:bCs/>
          <w:sz w:val="28"/>
          <w:szCs w:val="28"/>
        </w:rPr>
        <w:t>5-12</w:t>
      </w:r>
      <w:r w:rsidRPr="00005BC1">
        <w:rPr>
          <w:rFonts w:ascii="Tahoma" w:hAnsi="Tahoma" w:cs="Tahoma"/>
          <w:b/>
          <w:bCs/>
          <w:sz w:val="28"/>
          <w:szCs w:val="28"/>
        </w:rPr>
        <w:t xml:space="preserve"> Mathematics Teachers</w:t>
      </w:r>
    </w:p>
    <w:p w:rsidR="00F115B7" w:rsidRPr="00F115B7" w:rsidRDefault="00F115B7" w:rsidP="00F115B7">
      <w:pPr>
        <w:pStyle w:val="Title"/>
        <w:rPr>
          <w:b w:val="0"/>
          <w:sz w:val="20"/>
          <w:szCs w:val="20"/>
        </w:rPr>
      </w:pPr>
      <w:r w:rsidRPr="00F115B7">
        <w:rPr>
          <w:b w:val="0"/>
          <w:sz w:val="20"/>
          <w:szCs w:val="20"/>
        </w:rPr>
        <w:t>South Dakota Department of Education</w:t>
      </w:r>
    </w:p>
    <w:p w:rsidR="00982E2A" w:rsidRPr="00F115B7" w:rsidRDefault="00F115B7" w:rsidP="00EC2149">
      <w:pPr>
        <w:jc w:val="center"/>
        <w:rPr>
          <w:rFonts w:ascii="Tahoma" w:hAnsi="Tahoma" w:cs="Tahoma"/>
          <w:bCs/>
          <w:sz w:val="20"/>
          <w:szCs w:val="20"/>
        </w:rPr>
      </w:pPr>
      <w:r w:rsidRPr="00F115B7">
        <w:rPr>
          <w:rFonts w:ascii="Tahoma" w:hAnsi="Tahoma" w:cs="Tahoma"/>
          <w:bCs/>
          <w:sz w:val="20"/>
          <w:szCs w:val="20"/>
        </w:rPr>
        <w:t>ARSD 24:53:07:09</w:t>
      </w:r>
    </w:p>
    <w:p w:rsidR="00982E2A" w:rsidRPr="00F115B7" w:rsidRDefault="00982E2A" w:rsidP="00EC2149">
      <w:pPr>
        <w:jc w:val="center"/>
        <w:rPr>
          <w:rFonts w:ascii="Tahoma" w:hAnsi="Tahoma" w:cs="Tahoma"/>
          <w:bCs/>
          <w:sz w:val="20"/>
          <w:szCs w:val="20"/>
        </w:rPr>
      </w:pPr>
      <w:r w:rsidRPr="00F115B7">
        <w:rPr>
          <w:rFonts w:ascii="Tahoma" w:hAnsi="Tahoma" w:cs="Tahoma"/>
          <w:bCs/>
          <w:sz w:val="20"/>
          <w:szCs w:val="20"/>
        </w:rPr>
        <w:t>National Council of Teachers of Mathematics</w:t>
      </w:r>
    </w:p>
    <w:p w:rsidR="00EC2149" w:rsidRPr="00005BC1" w:rsidRDefault="00EC2149" w:rsidP="00EC2149">
      <w:pPr>
        <w:jc w:val="cente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9363F">
        <w:rPr>
          <w:rFonts w:ascii="Tahoma" w:hAnsi="Tahoma" w:cs="Tahoma"/>
          <w:b/>
        </w:rPr>
        <w:t>Seeking 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1F5C4E" w:rsidRPr="0092270E" w:rsidRDefault="0060767B" w:rsidP="001F5C4E">
      <w:pPr>
        <w:jc w:val="center"/>
        <w:rPr>
          <w:rFonts w:ascii="Tahoma" w:hAnsi="Tahoma" w:cs="Tahoma"/>
          <w:b/>
          <w:sz w:val="20"/>
          <w:szCs w:val="20"/>
        </w:rPr>
      </w:pPr>
      <w:r w:rsidRPr="00005BC1">
        <w:rPr>
          <w:rFonts w:ascii="Tahoma" w:hAnsi="Tahoma" w:cs="Tahoma"/>
          <w:b/>
        </w:rPr>
        <w:br w:type="page"/>
      </w:r>
      <w:r w:rsidR="001F5C4E" w:rsidRPr="0092270E">
        <w:rPr>
          <w:rFonts w:ascii="Tahoma" w:hAnsi="Tahoma" w:cs="Tahoma"/>
          <w:b/>
          <w:sz w:val="20"/>
          <w:szCs w:val="20"/>
        </w:rPr>
        <w:lastRenderedPageBreak/>
        <w:t>GENERAL DIRECTIONS</w:t>
      </w:r>
    </w:p>
    <w:p w:rsidR="001F5C4E" w:rsidRPr="0092270E" w:rsidRDefault="001F5C4E" w:rsidP="001F5C4E">
      <w:pPr>
        <w:rPr>
          <w:rFonts w:ascii="Tahoma" w:hAnsi="Tahoma" w:cs="Tahoma"/>
          <w:b/>
          <w:i/>
          <w:sz w:val="20"/>
          <w:szCs w:val="20"/>
        </w:rPr>
      </w:pPr>
    </w:p>
    <w:p w:rsidR="001F5C4E" w:rsidRPr="0092270E" w:rsidRDefault="001F5C4E" w:rsidP="001F5C4E">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F115B7">
        <w:rPr>
          <w:rFonts w:ascii="Tahoma" w:hAnsi="Tahoma" w:cs="Tahoma"/>
          <w:spacing w:val="-3"/>
          <w:sz w:val="20"/>
          <w:szCs w:val="20"/>
        </w:rPr>
        <w:t xml:space="preserve">09 5-12 </w:t>
      </w:r>
      <w:r w:rsidR="00F115B7">
        <w:rPr>
          <w:rFonts w:ascii="Tahoma" w:hAnsi="Tahoma" w:cs="Tahoma"/>
          <w:sz w:val="20"/>
          <w:szCs w:val="20"/>
        </w:rPr>
        <w:t>mathematics</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1F5C4E" w:rsidRPr="0092270E" w:rsidRDefault="001F5C4E" w:rsidP="001F5C4E">
      <w:pPr>
        <w:rPr>
          <w:rFonts w:ascii="Tahoma" w:hAnsi="Tahoma" w:cs="Tahoma"/>
          <w:sz w:val="20"/>
          <w:szCs w:val="20"/>
        </w:rPr>
      </w:pPr>
    </w:p>
    <w:p w:rsidR="001F5C4E" w:rsidRPr="0092270E" w:rsidRDefault="001F5C4E" w:rsidP="001F5C4E">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1F5C4E" w:rsidRPr="0092270E" w:rsidRDefault="001F5C4E" w:rsidP="001F5C4E">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1F5C4E" w:rsidRPr="0092270E" w:rsidRDefault="001F5C4E" w:rsidP="001F5C4E">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1F5C4E" w:rsidRPr="0092270E" w:rsidRDefault="001F5C4E" w:rsidP="001F5C4E">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1F5C4E" w:rsidRPr="0092270E" w:rsidRDefault="001F5C4E" w:rsidP="001F5C4E">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1F5C4E" w:rsidRPr="0092270E" w:rsidRDefault="001F5C4E" w:rsidP="001F5C4E">
      <w:pPr>
        <w:rPr>
          <w:rFonts w:ascii="Tahoma" w:hAnsi="Tahoma" w:cs="Tahoma"/>
          <w:b/>
          <w:sz w:val="20"/>
          <w:szCs w:val="20"/>
          <w:u w:val="single"/>
        </w:rPr>
      </w:pPr>
    </w:p>
    <w:p w:rsidR="001F5C4E" w:rsidRPr="00EA752E" w:rsidRDefault="001F5C4E" w:rsidP="001F5C4E">
      <w:pPr>
        <w:rPr>
          <w:rFonts w:ascii="Tahoma" w:hAnsi="Tahoma" w:cs="Tahoma"/>
          <w:sz w:val="20"/>
          <w:szCs w:val="20"/>
        </w:rPr>
      </w:pPr>
      <w:bookmarkStart w:id="0" w:name="_Hlk525811808"/>
    </w:p>
    <w:p w:rsidR="001F5C4E" w:rsidRPr="00EA752E" w:rsidRDefault="001F5C4E" w:rsidP="001F5C4E">
      <w:pPr>
        <w:rPr>
          <w:rFonts w:ascii="Tahoma" w:hAnsi="Tahoma" w:cs="Tahoma"/>
          <w:sz w:val="20"/>
          <w:szCs w:val="20"/>
        </w:rPr>
      </w:pPr>
      <w:bookmarkStart w:id="1" w:name="_Hlk525811858"/>
      <w:r w:rsidRPr="00EA752E">
        <w:rPr>
          <w:rFonts w:ascii="Tahoma" w:hAnsi="Tahoma" w:cs="Tahoma"/>
          <w:sz w:val="20"/>
          <w:szCs w:val="20"/>
        </w:rPr>
        <w:t>To that end, the program report form includes the following sections:</w:t>
      </w:r>
    </w:p>
    <w:p w:rsidR="001F5C4E" w:rsidRPr="00EA752E" w:rsidRDefault="001F5C4E" w:rsidP="001F5C4E">
      <w:pPr>
        <w:rPr>
          <w:rFonts w:ascii="Tahoma" w:hAnsi="Tahoma" w:cs="Tahoma"/>
          <w:sz w:val="20"/>
          <w:szCs w:val="20"/>
        </w:rPr>
      </w:pPr>
    </w:p>
    <w:p w:rsidR="001F5C4E" w:rsidRPr="00EA752E" w:rsidRDefault="001F5C4E" w:rsidP="001F5C4E">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1F5C4E" w:rsidRPr="00EA752E" w:rsidRDefault="001F5C4E" w:rsidP="001F5C4E">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1F5C4E" w:rsidRPr="00EA752E" w:rsidRDefault="001F5C4E" w:rsidP="001F5C4E">
      <w:pPr>
        <w:ind w:left="540" w:hanging="540"/>
        <w:rPr>
          <w:rFonts w:ascii="Tahoma" w:hAnsi="Tahoma" w:cs="Tahoma"/>
          <w:sz w:val="20"/>
          <w:szCs w:val="20"/>
        </w:rPr>
      </w:pPr>
    </w:p>
    <w:p w:rsidR="001F5C4E" w:rsidRPr="00EA752E" w:rsidRDefault="001F5C4E" w:rsidP="001F5C4E">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1F5C4E" w:rsidRPr="00EA752E" w:rsidRDefault="001F5C4E" w:rsidP="001F5C4E">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1F5C4E" w:rsidRPr="00EA752E" w:rsidRDefault="001F5C4E" w:rsidP="001F5C4E">
      <w:pPr>
        <w:ind w:left="540" w:hanging="540"/>
        <w:rPr>
          <w:rFonts w:ascii="Tahoma" w:hAnsi="Tahoma" w:cs="Tahoma"/>
          <w:b/>
          <w:sz w:val="20"/>
          <w:szCs w:val="20"/>
        </w:rPr>
      </w:pPr>
    </w:p>
    <w:p w:rsidR="001F5C4E" w:rsidRPr="00EA752E" w:rsidRDefault="001F5C4E" w:rsidP="001F5C4E">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1F5C4E" w:rsidRPr="00EA752E" w:rsidRDefault="001F5C4E" w:rsidP="001F5C4E">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1F5C4E" w:rsidRPr="00EA752E" w:rsidRDefault="001F5C4E" w:rsidP="001F5C4E">
      <w:pPr>
        <w:rPr>
          <w:rFonts w:ascii="Tahoma" w:hAnsi="Tahoma" w:cs="Tahoma"/>
          <w:b/>
          <w:sz w:val="20"/>
          <w:szCs w:val="20"/>
        </w:rPr>
      </w:pPr>
    </w:p>
    <w:p w:rsidR="001F5C4E" w:rsidRPr="00EA752E" w:rsidRDefault="001F5C4E" w:rsidP="001F5C4E">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1F5C4E" w:rsidRPr="00EA752E" w:rsidRDefault="001F5C4E" w:rsidP="001F5C4E">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1F5C4E" w:rsidRPr="00EA752E" w:rsidRDefault="001F5C4E" w:rsidP="001F5C4E">
      <w:pPr>
        <w:rPr>
          <w:rFonts w:ascii="Tahoma" w:hAnsi="Tahoma" w:cs="Tahoma"/>
          <w:b/>
          <w:sz w:val="20"/>
          <w:szCs w:val="20"/>
        </w:rPr>
      </w:pPr>
    </w:p>
    <w:p w:rsidR="001F5C4E" w:rsidRPr="00EA752E" w:rsidRDefault="001F5C4E" w:rsidP="001F5C4E">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1F5C4E" w:rsidRPr="00EA752E" w:rsidRDefault="001F5C4E" w:rsidP="001F5C4E">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1F5C4E" w:rsidRDefault="001F5C4E" w:rsidP="001F5C4E">
      <w:pPr>
        <w:rPr>
          <w:rFonts w:ascii="Tahoma" w:hAnsi="Tahoma" w:cs="Tahoma"/>
          <w:color w:val="000000"/>
          <w:sz w:val="18"/>
          <w:szCs w:val="18"/>
        </w:rPr>
      </w:pPr>
    </w:p>
    <w:p w:rsidR="001F5C4E" w:rsidRPr="00EA752E" w:rsidRDefault="001F5C4E" w:rsidP="001F5C4E">
      <w:pPr>
        <w:rPr>
          <w:rFonts w:ascii="Tahoma" w:hAnsi="Tahoma" w:cs="Tahoma"/>
          <w:strike/>
          <w:sz w:val="20"/>
          <w:szCs w:val="20"/>
        </w:rPr>
      </w:pPr>
    </w:p>
    <w:p w:rsidR="001F5C4E" w:rsidRPr="005705FC" w:rsidRDefault="001F5C4E" w:rsidP="001F5C4E">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1F5C4E" w:rsidRPr="00286AD0" w:rsidRDefault="001F5C4E" w:rsidP="001F5C4E">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1F5C4E" w:rsidRPr="00286AD0" w:rsidRDefault="001F5C4E" w:rsidP="001F5C4E">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1F5C4E" w:rsidRDefault="001F5C4E" w:rsidP="001F5C4E">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0"/>
    <w:bookmarkEnd w:id="1"/>
    <w:p w:rsidR="001F5C4E" w:rsidRPr="0092270E" w:rsidRDefault="001F5C4E" w:rsidP="001F5C4E">
      <w:pPr>
        <w:rPr>
          <w:rFonts w:ascii="Tahoma" w:hAnsi="Tahoma" w:cs="Tahoma"/>
          <w:sz w:val="20"/>
          <w:szCs w:val="20"/>
        </w:rPr>
      </w:pPr>
    </w:p>
    <w:p w:rsidR="001F5C4E" w:rsidRPr="0092270E" w:rsidRDefault="001F5C4E" w:rsidP="001F5C4E">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1F5C4E" w:rsidRPr="0092270E" w:rsidRDefault="001F5C4E" w:rsidP="001F5C4E">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1F5C4E" w:rsidRPr="0092270E" w:rsidRDefault="001F5C4E" w:rsidP="001F5C4E">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1F5C4E" w:rsidRPr="0092270E" w:rsidRDefault="001F5C4E" w:rsidP="001F5C4E">
      <w:pPr>
        <w:rPr>
          <w:rFonts w:ascii="Tahoma" w:hAnsi="Tahoma" w:cs="Tahoma"/>
          <w:color w:val="000000"/>
          <w:sz w:val="20"/>
          <w:szCs w:val="20"/>
        </w:rPr>
      </w:pPr>
    </w:p>
    <w:p w:rsidR="00620B3A" w:rsidRDefault="00620B3A" w:rsidP="001F5C4E">
      <w:pPr>
        <w:jc w:val="center"/>
        <w:rPr>
          <w:rFonts w:ascii="Tahoma" w:hAnsi="Tahoma" w:cs="Tahoma"/>
          <w:b/>
          <w:sz w:val="20"/>
          <w:szCs w:val="20"/>
        </w:rPr>
      </w:pPr>
    </w:p>
    <w:p w:rsidR="00620B3A" w:rsidRDefault="00620B3A" w:rsidP="001F5C4E">
      <w:pPr>
        <w:rPr>
          <w:rFonts w:ascii="Tahoma" w:hAnsi="Tahoma" w:cs="Tahoma"/>
          <w:b/>
          <w:sz w:val="20"/>
          <w:szCs w:val="20"/>
        </w:rPr>
      </w:pPr>
    </w:p>
    <w:p w:rsidR="0006225F" w:rsidRPr="00B1048E" w:rsidRDefault="0006225F" w:rsidP="0006225F">
      <w:pPr>
        <w:jc w:val="center"/>
        <w:rPr>
          <w:rFonts w:ascii="Tahoma" w:hAnsi="Tahoma" w:cs="Tahoma"/>
          <w:sz w:val="20"/>
          <w:szCs w:val="20"/>
        </w:rPr>
      </w:pPr>
      <w:r w:rsidRPr="00B1048E">
        <w:rPr>
          <w:rFonts w:ascii="Tahoma" w:hAnsi="Tahoma" w:cs="Tahoma"/>
          <w:b/>
          <w:sz w:val="20"/>
          <w:szCs w:val="20"/>
        </w:rPr>
        <w:t xml:space="preserve">Specific Instructions </w:t>
      </w:r>
    </w:p>
    <w:p w:rsidR="0006225F" w:rsidRPr="00B1048E" w:rsidRDefault="0006225F" w:rsidP="0006225F">
      <w:pPr>
        <w:rPr>
          <w:rFonts w:ascii="Tahoma" w:hAnsi="Tahoma" w:cs="Tahoma"/>
          <w:b/>
          <w:sz w:val="20"/>
          <w:szCs w:val="20"/>
        </w:rPr>
      </w:pPr>
      <w:r w:rsidRPr="00B1048E">
        <w:rPr>
          <w:rFonts w:ascii="Tahoma" w:hAnsi="Tahoma" w:cs="Tahoma"/>
          <w:b/>
          <w:sz w:val="20"/>
          <w:szCs w:val="20"/>
        </w:rPr>
        <w:t>Who Should Submit Program Reports:</w:t>
      </w:r>
    </w:p>
    <w:p w:rsidR="0006225F" w:rsidRPr="00B1048E" w:rsidRDefault="0006225F" w:rsidP="0006225F">
      <w:pPr>
        <w:rPr>
          <w:rFonts w:ascii="Tahoma" w:hAnsi="Tahoma" w:cs="Tahoma"/>
          <w:sz w:val="20"/>
          <w:szCs w:val="20"/>
        </w:rPr>
      </w:pPr>
    </w:p>
    <w:p w:rsidR="0006225F" w:rsidRPr="00B1048E" w:rsidRDefault="0006225F" w:rsidP="0006225F">
      <w:pPr>
        <w:ind w:left="720"/>
        <w:rPr>
          <w:rFonts w:ascii="Tahoma" w:hAnsi="Tahoma" w:cs="Tahoma"/>
          <w:sz w:val="20"/>
          <w:szCs w:val="20"/>
        </w:rPr>
      </w:pPr>
      <w:r w:rsidRPr="00B1048E">
        <w:rPr>
          <w:rFonts w:ascii="Tahoma" w:hAnsi="Tahoma" w:cs="Tahoma"/>
          <w:sz w:val="20"/>
          <w:szCs w:val="20"/>
        </w:rPr>
        <w:t>Programs must submit reports for initial programs in secondary mathematics education.</w:t>
      </w:r>
      <w:r w:rsidR="00B0396E" w:rsidRPr="00B1048E">
        <w:rPr>
          <w:rFonts w:ascii="Tahoma" w:hAnsi="Tahoma" w:cs="Tahoma"/>
          <w:sz w:val="20"/>
          <w:szCs w:val="20"/>
        </w:rPr>
        <w:t xml:space="preserve"> </w:t>
      </w:r>
      <w:r w:rsidRPr="00B1048E">
        <w:rPr>
          <w:rFonts w:ascii="Tahoma" w:hAnsi="Tahoma" w:cs="Tahoma"/>
          <w:sz w:val="20"/>
          <w:szCs w:val="20"/>
        </w:rPr>
        <w:t xml:space="preserve"> </w:t>
      </w:r>
    </w:p>
    <w:p w:rsidR="0006225F" w:rsidRPr="00B1048E" w:rsidRDefault="0006225F" w:rsidP="0006225F">
      <w:pPr>
        <w:ind w:left="720"/>
        <w:rPr>
          <w:rFonts w:ascii="Tahoma" w:hAnsi="Tahoma" w:cs="Tahoma"/>
          <w:sz w:val="20"/>
          <w:szCs w:val="20"/>
        </w:rPr>
      </w:pPr>
    </w:p>
    <w:p w:rsidR="0006225F" w:rsidRPr="00B1048E" w:rsidRDefault="00E92FF0" w:rsidP="0006225F">
      <w:pPr>
        <w:rPr>
          <w:rFonts w:ascii="Tahoma" w:hAnsi="Tahoma" w:cs="Tahoma"/>
          <w:b/>
          <w:sz w:val="20"/>
          <w:szCs w:val="20"/>
        </w:rPr>
      </w:pPr>
      <w:r w:rsidRPr="00B1048E">
        <w:rPr>
          <w:rFonts w:ascii="Tahoma" w:hAnsi="Tahoma" w:cs="Tahoma"/>
          <w:b/>
          <w:sz w:val="20"/>
          <w:szCs w:val="20"/>
        </w:rPr>
        <w:t>SD DOE</w:t>
      </w:r>
      <w:r w:rsidR="0006225F" w:rsidRPr="00B1048E">
        <w:rPr>
          <w:rFonts w:ascii="Tahoma" w:hAnsi="Tahoma" w:cs="Tahoma"/>
          <w:b/>
          <w:sz w:val="20"/>
          <w:szCs w:val="20"/>
        </w:rPr>
        <w:t xml:space="preserve"> </w:t>
      </w:r>
      <w:r w:rsidR="003E372C">
        <w:rPr>
          <w:rFonts w:ascii="Tahoma" w:hAnsi="Tahoma" w:cs="Tahoma"/>
          <w:b/>
          <w:sz w:val="20"/>
          <w:szCs w:val="20"/>
        </w:rPr>
        <w:t xml:space="preserve">Approval </w:t>
      </w:r>
      <w:r w:rsidR="0006225F" w:rsidRPr="00B1048E">
        <w:rPr>
          <w:rFonts w:ascii="Tahoma" w:hAnsi="Tahoma" w:cs="Tahoma"/>
          <w:b/>
          <w:sz w:val="20"/>
          <w:szCs w:val="20"/>
        </w:rPr>
        <w:t>Decision Rules:</w:t>
      </w:r>
    </w:p>
    <w:p w:rsidR="0006225F" w:rsidRPr="00B1048E" w:rsidRDefault="0006225F" w:rsidP="0006225F">
      <w:pPr>
        <w:rPr>
          <w:rFonts w:ascii="Tahoma" w:hAnsi="Tahoma" w:cs="Tahoma"/>
          <w:b/>
          <w:sz w:val="20"/>
          <w:szCs w:val="20"/>
        </w:rPr>
      </w:pPr>
    </w:p>
    <w:p w:rsidR="00EE55BD" w:rsidRDefault="00EE55BD" w:rsidP="0006225F">
      <w:pPr>
        <w:rPr>
          <w:rFonts w:ascii="Tahoma" w:hAnsi="Tahoma" w:cs="Tahoma"/>
          <w:sz w:val="20"/>
          <w:szCs w:val="20"/>
        </w:rPr>
      </w:pPr>
      <w:r>
        <w:rPr>
          <w:rFonts w:ascii="Tahoma" w:hAnsi="Tahoma" w:cs="Tahoma"/>
          <w:sz w:val="20"/>
          <w:szCs w:val="20"/>
        </w:rPr>
        <w:tab/>
        <w:t xml:space="preserve">All standards must be met. </w:t>
      </w:r>
    </w:p>
    <w:p w:rsidR="0006225F" w:rsidRPr="00B1048E" w:rsidRDefault="0006225F" w:rsidP="0006225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06225F" w:rsidRDefault="0006225F" w:rsidP="0006225F">
      <w:pPr>
        <w:rPr>
          <w:rFonts w:ascii="Tahoma" w:hAnsi="Tahoma" w:cs="Tahoma"/>
          <w:sz w:val="20"/>
          <w:szCs w:val="20"/>
        </w:rPr>
      </w:pPr>
      <w:r w:rsidRPr="00B1048E">
        <w:rPr>
          <w:rFonts w:ascii="Tahoma" w:hAnsi="Tahoma" w:cs="Tahoma"/>
          <w:b/>
          <w:sz w:val="20"/>
          <w:szCs w:val="20"/>
        </w:rPr>
        <w:t>Will</w:t>
      </w:r>
      <w:r w:rsidR="00AA4E65" w:rsidRPr="00B1048E">
        <w:rPr>
          <w:rFonts w:ascii="Tahoma" w:hAnsi="Tahoma" w:cs="Tahoma"/>
          <w:b/>
          <w:sz w:val="20"/>
          <w:szCs w:val="20"/>
        </w:rPr>
        <w:t xml:space="preserve"> SD DOE</w:t>
      </w:r>
      <w:r w:rsidRPr="00B1048E">
        <w:rPr>
          <w:rFonts w:ascii="Tahoma" w:hAnsi="Tahoma" w:cs="Tahoma"/>
          <w:b/>
          <w:sz w:val="20"/>
          <w:szCs w:val="20"/>
        </w:rPr>
        <w:t xml:space="preserve"> accept grades as one of the assessments</w:t>
      </w:r>
      <w:r w:rsidRPr="00B1048E">
        <w:rPr>
          <w:rFonts w:ascii="Tahoma" w:hAnsi="Tahoma" w:cs="Tahoma"/>
          <w:sz w:val="20"/>
          <w:szCs w:val="20"/>
        </w:rPr>
        <w:t>?</w:t>
      </w:r>
    </w:p>
    <w:p w:rsidR="00B1048E" w:rsidRPr="00B1048E" w:rsidRDefault="00B1048E" w:rsidP="0006225F">
      <w:pPr>
        <w:rPr>
          <w:rFonts w:ascii="Tahoma" w:hAnsi="Tahoma" w:cs="Tahoma"/>
          <w:sz w:val="20"/>
          <w:szCs w:val="20"/>
        </w:rPr>
      </w:pPr>
    </w:p>
    <w:p w:rsidR="0006225F" w:rsidRPr="00B1048E" w:rsidRDefault="00890121" w:rsidP="0006225F">
      <w:pPr>
        <w:pStyle w:val="FootnoteText"/>
        <w:ind w:left="720"/>
        <w:rPr>
          <w:rFonts w:ascii="Tahoma" w:hAnsi="Tahoma" w:cs="Tahoma"/>
        </w:rPr>
      </w:pPr>
      <w:r w:rsidRPr="00B1048E">
        <w:rPr>
          <w:rFonts w:ascii="Tahoma" w:hAnsi="Tahoma" w:cs="Tahoma"/>
        </w:rPr>
        <w:t>Yes</w:t>
      </w:r>
      <w:r w:rsidR="00AA4E65" w:rsidRPr="00B1048E">
        <w:rPr>
          <w:rFonts w:ascii="Tahoma" w:hAnsi="Tahoma" w:cs="Tahoma"/>
        </w:rPr>
        <w:t>. The grades must be for content-specific courses</w:t>
      </w:r>
      <w:r w:rsidRPr="00B1048E">
        <w:rPr>
          <w:rFonts w:ascii="Tahoma" w:hAnsi="Tahoma" w:cs="Tahoma"/>
        </w:rPr>
        <w:t>,</w:t>
      </w:r>
      <w:r w:rsidR="00AA4E65" w:rsidRPr="00B1048E">
        <w:rPr>
          <w:rFonts w:ascii="Tahoma" w:hAnsi="Tahoma" w:cs="Tahoma"/>
        </w:rPr>
        <w:t xml:space="preserve"> with the applicable standards aligned to the course. Include a short narrative that describes the rationale for the alignment.</w:t>
      </w:r>
      <w:r w:rsidR="00896322" w:rsidRPr="00B1048E">
        <w:rPr>
          <w:rFonts w:ascii="Tahoma" w:hAnsi="Tahoma" w:cs="Tahoma"/>
        </w:rPr>
        <w:t xml:space="preserve"> </w:t>
      </w:r>
    </w:p>
    <w:p w:rsidR="0006225F" w:rsidRPr="00B1048E" w:rsidRDefault="0006225F" w:rsidP="0006225F">
      <w:pPr>
        <w:rPr>
          <w:rFonts w:ascii="Tahoma" w:hAnsi="Tahoma" w:cs="Tahoma"/>
          <w:sz w:val="20"/>
          <w:szCs w:val="20"/>
        </w:rPr>
      </w:pPr>
    </w:p>
    <w:p w:rsidR="00620B3A" w:rsidRDefault="00620B3A">
      <w:pPr>
        <w:rPr>
          <w:rFonts w:ascii="Tahoma" w:hAnsi="Tahoma" w:cs="Tahoma"/>
          <w:sz w:val="20"/>
          <w:szCs w:val="20"/>
        </w:rPr>
      </w:pPr>
      <w:r>
        <w:rPr>
          <w:rFonts w:ascii="Tahoma" w:hAnsi="Tahoma" w:cs="Tahoma"/>
          <w:sz w:val="20"/>
          <w:szCs w:val="20"/>
        </w:rPr>
        <w:br w:type="page"/>
      </w:r>
    </w:p>
    <w:p w:rsidR="0006225F" w:rsidRPr="00B1048E" w:rsidRDefault="0006225F" w:rsidP="0006225F">
      <w:pPr>
        <w:rPr>
          <w:rFonts w:ascii="Tahoma" w:hAnsi="Tahoma" w:cs="Tahoma"/>
          <w:sz w:val="20"/>
          <w:szCs w:val="20"/>
        </w:rPr>
      </w:pPr>
    </w:p>
    <w:p w:rsidR="0060767B" w:rsidRPr="00B1048E" w:rsidRDefault="0060767B">
      <w:pPr>
        <w:rPr>
          <w:rFonts w:ascii="Tahoma" w:hAnsi="Tahoma" w:cs="Tahoma"/>
          <w:b/>
          <w:sz w:val="20"/>
          <w:szCs w:val="20"/>
        </w:rPr>
      </w:pPr>
    </w:p>
    <w:p w:rsidR="00620B3A" w:rsidRPr="0061269F" w:rsidRDefault="00620B3A" w:rsidP="00620B3A">
      <w:pPr>
        <w:shd w:val="clear" w:color="auto" w:fill="E0E0E0"/>
        <w:jc w:val="center"/>
        <w:rPr>
          <w:rFonts w:ascii="Tahoma" w:hAnsi="Tahoma" w:cs="Tahoma"/>
          <w:b/>
          <w:sz w:val="20"/>
          <w:szCs w:val="20"/>
        </w:rPr>
      </w:pPr>
      <w:bookmarkStart w:id="2" w:name="_Hlk525813000"/>
      <w:r w:rsidRPr="0061269F">
        <w:rPr>
          <w:rFonts w:ascii="Tahoma" w:hAnsi="Tahoma" w:cs="Tahoma"/>
          <w:b/>
          <w:sz w:val="20"/>
          <w:szCs w:val="20"/>
        </w:rPr>
        <w:t>SECTION I—CONTEXT</w:t>
      </w:r>
    </w:p>
    <w:p w:rsidR="00620B3A" w:rsidRDefault="00620B3A" w:rsidP="00620B3A">
      <w:pPr>
        <w:rPr>
          <w:rFonts w:ascii="Tahoma" w:hAnsi="Tahoma" w:cs="Tahoma"/>
          <w:b/>
          <w:sz w:val="22"/>
          <w:szCs w:val="22"/>
        </w:rPr>
      </w:pPr>
    </w:p>
    <w:p w:rsidR="00620B3A" w:rsidRDefault="00620B3A" w:rsidP="00620B3A">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620B3A" w:rsidRDefault="00620B3A" w:rsidP="00620B3A">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2"/>
    <w:p w:rsidR="0060767B" w:rsidRPr="00005BC1" w:rsidRDefault="0060767B">
      <w:pPr>
        <w:rPr>
          <w:rFonts w:ascii="Tahoma" w:hAnsi="Tahoma" w:cs="Tahoma"/>
          <w:b/>
          <w:sz w:val="22"/>
          <w:szCs w:val="22"/>
        </w:rPr>
        <w:sectPr w:rsidR="0060767B" w:rsidRPr="00005BC1" w:rsidSect="00AD0ADE">
          <w:headerReference w:type="default" r:id="rId8"/>
          <w:footerReference w:type="even" r:id="rId9"/>
          <w:footerReference w:type="default" r:id="rId10"/>
          <w:headerReference w:type="first" r:id="rId11"/>
          <w:footerReference w:type="first" r:id="rId12"/>
          <w:pgSz w:w="12240" w:h="15840"/>
          <w:pgMar w:top="864" w:right="1152" w:bottom="1440" w:left="1152" w:header="720" w:footer="720" w:gutter="0"/>
          <w:cols w:space="720"/>
          <w:docGrid w:linePitch="360"/>
        </w:sectPr>
      </w:pPr>
    </w:p>
    <w:p w:rsidR="0060767B" w:rsidRPr="005B405F" w:rsidRDefault="0060767B">
      <w:pPr>
        <w:shd w:val="clear" w:color="auto" w:fill="E0E0E0"/>
        <w:jc w:val="center"/>
        <w:rPr>
          <w:rFonts w:ascii="Tahoma" w:hAnsi="Tahoma" w:cs="Tahoma"/>
          <w:b/>
          <w:sz w:val="20"/>
          <w:szCs w:val="20"/>
        </w:rPr>
      </w:pPr>
      <w:r w:rsidRPr="005B405F">
        <w:rPr>
          <w:rFonts w:ascii="Tahoma" w:hAnsi="Tahoma" w:cs="Tahoma"/>
          <w:b/>
          <w:sz w:val="20"/>
          <w:szCs w:val="20"/>
        </w:rPr>
        <w:lastRenderedPageBreak/>
        <w:t xml:space="preserve">SECTION II— </w:t>
      </w:r>
      <w:r w:rsidR="006C0606" w:rsidRPr="005B405F">
        <w:rPr>
          <w:rFonts w:ascii="Tahoma" w:hAnsi="Tahoma" w:cs="Tahoma"/>
          <w:b/>
          <w:sz w:val="20"/>
          <w:szCs w:val="20"/>
        </w:rPr>
        <w:t>LIST OF ASSESSMENTS</w:t>
      </w:r>
    </w:p>
    <w:p w:rsidR="0060767B" w:rsidRPr="005B405F" w:rsidRDefault="0060767B">
      <w:pPr>
        <w:rPr>
          <w:rFonts w:ascii="Tahoma" w:hAnsi="Tahoma" w:cs="Tahoma"/>
          <w:b/>
          <w:sz w:val="20"/>
          <w:szCs w:val="20"/>
        </w:rPr>
      </w:pPr>
    </w:p>
    <w:p w:rsidR="0060767B" w:rsidRPr="005B405F" w:rsidRDefault="0060767B" w:rsidP="00F93FBB">
      <w:pPr>
        <w:jc w:val="both"/>
        <w:rPr>
          <w:rFonts w:ascii="Tahoma" w:hAnsi="Tahoma" w:cs="Tahoma"/>
          <w:sz w:val="20"/>
          <w:szCs w:val="20"/>
        </w:rPr>
      </w:pPr>
      <w:r w:rsidRPr="005B405F">
        <w:rPr>
          <w:rFonts w:ascii="Tahoma" w:hAnsi="Tahoma" w:cs="Tahoma"/>
          <w:sz w:val="20"/>
          <w:szCs w:val="20"/>
        </w:rPr>
        <w:t xml:space="preserve">In this section, list the 6-8 assessments that are being submitted as evidence for meeting the </w:t>
      </w:r>
      <w:smartTag w:uri="urn:schemas-microsoft-com:office:smarttags" w:element="stockticker">
        <w:r w:rsidR="00CF2F31" w:rsidRPr="00CF2F31">
          <w:rPr>
            <w:rFonts w:ascii="Tahoma" w:hAnsi="Tahoma" w:cs="Tahoma"/>
            <w:sz w:val="20"/>
            <w:szCs w:val="20"/>
          </w:rPr>
          <w:t>ARSD</w:t>
        </w:r>
      </w:smartTag>
      <w:r w:rsidR="00CF2F31" w:rsidRPr="00CF2F31">
        <w:rPr>
          <w:rFonts w:ascii="Tahoma" w:hAnsi="Tahoma" w:cs="Tahoma"/>
          <w:sz w:val="20"/>
          <w:szCs w:val="20"/>
        </w:rPr>
        <w:t xml:space="preserve"> 24:53:07:09</w:t>
      </w:r>
      <w:r w:rsidR="00894F7E" w:rsidRPr="005B405F">
        <w:rPr>
          <w:rFonts w:ascii="Tahoma" w:hAnsi="Tahoma" w:cs="Tahoma"/>
          <w:sz w:val="20"/>
          <w:szCs w:val="20"/>
        </w:rPr>
        <w:t xml:space="preserve"> </w:t>
      </w:r>
      <w:r w:rsidRPr="005B405F">
        <w:rPr>
          <w:rFonts w:ascii="Tahoma" w:hAnsi="Tahoma" w:cs="Tahoma"/>
          <w:sz w:val="20"/>
          <w:szCs w:val="20"/>
        </w:rPr>
        <w:t xml:space="preserve">standards. All programs must provide a minimum of six assessments. If </w:t>
      </w:r>
      <w:r w:rsidR="00CA6627">
        <w:rPr>
          <w:rFonts w:ascii="Tahoma" w:hAnsi="Tahoma" w:cs="Tahoma"/>
          <w:sz w:val="20"/>
          <w:szCs w:val="20"/>
        </w:rPr>
        <w:t xml:space="preserve">the Department of Education </w:t>
      </w:r>
      <w:r w:rsidRPr="005B405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Required: 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 mathematics]</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2"/>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2"/>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lastRenderedPageBreak/>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24:53:07:09 </w:t>
            </w:r>
            <w:r w:rsidRPr="00005BC1">
              <w:rPr>
                <w:rFonts w:ascii="Tahoma" w:hAnsi="Tahoma" w:cs="Tahoma"/>
                <w:b/>
                <w:sz w:val="20"/>
                <w:szCs w:val="20"/>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24:53:07:09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Default="0060767B">
      <w:pPr>
        <w:rPr>
          <w:rFonts w:ascii="Tahoma" w:hAnsi="Tahoma" w:cs="Tahoma"/>
          <w:sz w:val="22"/>
          <w:szCs w:val="22"/>
        </w:rPr>
      </w:pPr>
    </w:p>
    <w:p w:rsidR="00D46F85" w:rsidRPr="00005BC1" w:rsidRDefault="00D46F85">
      <w:pPr>
        <w:rPr>
          <w:rFonts w:ascii="Tahoma" w:hAnsi="Tahoma" w:cs="Tahoma"/>
          <w:sz w:val="22"/>
          <w:szCs w:val="22"/>
        </w:rPr>
      </w:pPr>
    </w:p>
    <w:p w:rsidR="0060767B" w:rsidRPr="00CA6627" w:rsidRDefault="0060767B">
      <w:pPr>
        <w:rPr>
          <w:rFonts w:ascii="Tahoma" w:hAnsi="Tahoma" w:cs="Tahoma"/>
          <w:sz w:val="20"/>
          <w:szCs w:val="20"/>
        </w:rPr>
      </w:pPr>
    </w:p>
    <w:p w:rsidR="00D76F9C" w:rsidRPr="00CA6627" w:rsidRDefault="00D76F9C" w:rsidP="00B7158D">
      <w:pPr>
        <w:shd w:val="clear" w:color="auto" w:fill="E0E0E0"/>
        <w:ind w:right="-360"/>
        <w:jc w:val="center"/>
        <w:rPr>
          <w:rFonts w:ascii="Tahoma" w:hAnsi="Tahoma" w:cs="Tahoma"/>
          <w:b/>
          <w:sz w:val="20"/>
          <w:szCs w:val="20"/>
        </w:rPr>
      </w:pPr>
      <w:r w:rsidRPr="00CA6627">
        <w:rPr>
          <w:rFonts w:ascii="Tahoma" w:hAnsi="Tahoma" w:cs="Tahoma"/>
          <w:b/>
          <w:sz w:val="20"/>
          <w:szCs w:val="20"/>
        </w:rPr>
        <w:t xml:space="preserve">SECTION </w:t>
      </w:r>
      <w:smartTag w:uri="urn:schemas-microsoft-com:office:smarttags" w:element="stockticker">
        <w:r w:rsidRPr="00CA6627">
          <w:rPr>
            <w:rFonts w:ascii="Tahoma" w:hAnsi="Tahoma" w:cs="Tahoma"/>
            <w:b/>
            <w:sz w:val="20"/>
            <w:szCs w:val="20"/>
          </w:rPr>
          <w:t>III</w:t>
        </w:r>
      </w:smartTag>
      <w:r w:rsidRPr="00CA6627">
        <w:rPr>
          <w:rFonts w:ascii="Tahoma" w:hAnsi="Tahoma" w:cs="Tahoma"/>
          <w:b/>
          <w:sz w:val="20"/>
          <w:szCs w:val="20"/>
        </w:rPr>
        <w:t>—</w:t>
      </w:r>
      <w:r w:rsidR="00E56E14" w:rsidRPr="00CA6627">
        <w:rPr>
          <w:rFonts w:ascii="Tahoma" w:hAnsi="Tahoma" w:cs="Tahoma"/>
          <w:b/>
          <w:sz w:val="20"/>
          <w:szCs w:val="20"/>
        </w:rPr>
        <w:t>RELATIONSHIP OF ASSESSMENT TO STANDARDS</w:t>
      </w:r>
      <w:r w:rsidR="00E56E14" w:rsidRPr="00CA6627">
        <w:rPr>
          <w:rFonts w:ascii="Tahoma" w:hAnsi="Tahoma" w:cs="Tahoma"/>
          <w:b/>
          <w:sz w:val="20"/>
          <w:szCs w:val="20"/>
        </w:rPr>
        <w:tab/>
      </w:r>
    </w:p>
    <w:p w:rsidR="00D76F9C" w:rsidRPr="00CA6627" w:rsidRDefault="00D76F9C" w:rsidP="00D76F9C">
      <w:pPr>
        <w:rPr>
          <w:rFonts w:ascii="Tahoma" w:hAnsi="Tahoma" w:cs="Tahoma"/>
          <w:sz w:val="20"/>
          <w:szCs w:val="20"/>
        </w:rPr>
      </w:pPr>
    </w:p>
    <w:p w:rsidR="00D76F9C" w:rsidRPr="00CA6627" w:rsidRDefault="00D76F9C" w:rsidP="00B7158D">
      <w:pPr>
        <w:ind w:right="-360"/>
        <w:jc w:val="both"/>
        <w:rPr>
          <w:rFonts w:ascii="Tahoma" w:hAnsi="Tahoma" w:cs="Tahoma"/>
          <w:sz w:val="20"/>
          <w:szCs w:val="20"/>
        </w:rPr>
      </w:pPr>
      <w:r w:rsidRPr="00CA6627">
        <w:rPr>
          <w:rFonts w:ascii="Tahoma" w:hAnsi="Tahoma" w:cs="Tahoma"/>
          <w:sz w:val="20"/>
          <w:szCs w:val="20"/>
        </w:rPr>
        <w:t xml:space="preserve">For each </w:t>
      </w:r>
      <w:r w:rsidR="001F0F9B" w:rsidRPr="00CA6627">
        <w:rPr>
          <w:rFonts w:ascii="Tahoma" w:hAnsi="Tahoma" w:cs="Tahoma"/>
          <w:sz w:val="20"/>
          <w:szCs w:val="20"/>
        </w:rPr>
        <w:t xml:space="preserve">ARSD 24:53:07:09 </w:t>
      </w:r>
      <w:r w:rsidRPr="00CA6627">
        <w:rPr>
          <w:rFonts w:ascii="Tahoma" w:hAnsi="Tahoma" w:cs="Tahoma"/>
          <w:sz w:val="20"/>
          <w:szCs w:val="20"/>
        </w:rPr>
        <w:t xml:space="preserve">standard on the chart below, identify the assessment(s) in Section II that address </w:t>
      </w:r>
      <w:r w:rsidR="00FF3AFA" w:rsidRPr="00CA6627">
        <w:rPr>
          <w:rFonts w:ascii="Tahoma" w:hAnsi="Tahoma" w:cs="Tahoma"/>
          <w:sz w:val="20"/>
          <w:szCs w:val="20"/>
        </w:rPr>
        <w:t>the</w:t>
      </w:r>
      <w:r w:rsidRPr="00CA6627">
        <w:rPr>
          <w:rFonts w:ascii="Tahoma" w:hAnsi="Tahoma" w:cs="Tahoma"/>
          <w:sz w:val="20"/>
          <w:szCs w:val="20"/>
        </w:rPr>
        <w:t xml:space="preserve"> standard. One assessment may apply to multiple </w:t>
      </w:r>
      <w:r w:rsidR="001F0F9B" w:rsidRPr="00CA6627">
        <w:rPr>
          <w:rFonts w:ascii="Tahoma" w:hAnsi="Tahoma" w:cs="Tahoma"/>
          <w:sz w:val="20"/>
          <w:szCs w:val="20"/>
        </w:rPr>
        <w:t xml:space="preserve">ARSD 24:53:07:09 </w:t>
      </w:r>
      <w:r w:rsidRPr="00CA6627">
        <w:rPr>
          <w:rFonts w:ascii="Tahoma" w:hAnsi="Tahoma" w:cs="Tahoma"/>
          <w:sz w:val="20"/>
          <w:szCs w:val="20"/>
        </w:rPr>
        <w:t xml:space="preserve">standards. </w:t>
      </w:r>
    </w:p>
    <w:p w:rsidR="00D76F9C" w:rsidRPr="005B405F" w:rsidRDefault="00D76F9C" w:rsidP="00D76F9C">
      <w:pPr>
        <w:rPr>
          <w:rFonts w:ascii="Tahoma" w:hAnsi="Tahoma" w:cs="Tahoma"/>
          <w:sz w:val="20"/>
          <w:szCs w:val="20"/>
        </w:rPr>
      </w:pPr>
    </w:p>
    <w:p w:rsidR="0060767B" w:rsidRPr="00005BC1" w:rsidRDefault="0060767B" w:rsidP="00D76F9C">
      <w:pPr>
        <w:rPr>
          <w:rFonts w:ascii="Tahoma" w:hAnsi="Tahoma" w:cs="Tahoma"/>
          <w:b/>
        </w:rPr>
      </w:pPr>
    </w:p>
    <w:tbl>
      <w:tblPr>
        <w:tblStyle w:val="TableGrid"/>
        <w:tblW w:w="13428" w:type="dxa"/>
        <w:tblLook w:val="01E0" w:firstRow="1" w:lastRow="1" w:firstColumn="1" w:lastColumn="1" w:noHBand="0" w:noVBand="0"/>
      </w:tblPr>
      <w:tblGrid>
        <w:gridCol w:w="9805"/>
        <w:gridCol w:w="3623"/>
      </w:tblGrid>
      <w:tr w:rsidR="00F5759A" w:rsidRPr="00C817F9" w:rsidTr="00D46F85">
        <w:trPr>
          <w:tblHeader/>
        </w:trPr>
        <w:tc>
          <w:tcPr>
            <w:tcW w:w="9805" w:type="dxa"/>
            <w:tcBorders>
              <w:bottom w:val="single" w:sz="4" w:space="0" w:color="auto"/>
            </w:tcBorders>
          </w:tcPr>
          <w:p w:rsidR="00F5759A" w:rsidRPr="00C817F9" w:rsidRDefault="00F5759A" w:rsidP="00EC2149">
            <w:pPr>
              <w:pStyle w:val="Header"/>
              <w:tabs>
                <w:tab w:val="clear" w:pos="4320"/>
                <w:tab w:val="clear" w:pos="8640"/>
              </w:tabs>
              <w:jc w:val="center"/>
              <w:rPr>
                <w:rFonts w:ascii="Tahoma" w:hAnsi="Tahoma" w:cs="Tahoma"/>
                <w:b/>
                <w:sz w:val="20"/>
                <w:szCs w:val="20"/>
                <w:highlight w:val="yellow"/>
              </w:rPr>
            </w:pPr>
          </w:p>
          <w:p w:rsidR="00F5759A" w:rsidRPr="00C817F9" w:rsidRDefault="001F0F9B" w:rsidP="00EC2149">
            <w:pPr>
              <w:pStyle w:val="Header"/>
              <w:tabs>
                <w:tab w:val="clear" w:pos="4320"/>
                <w:tab w:val="clear" w:pos="8640"/>
              </w:tabs>
              <w:jc w:val="center"/>
              <w:rPr>
                <w:rFonts w:ascii="Tahoma" w:hAnsi="Tahoma" w:cs="Tahoma"/>
                <w:b/>
                <w:bCs/>
                <w:sz w:val="20"/>
                <w:szCs w:val="20"/>
              </w:rPr>
            </w:pPr>
            <w:r w:rsidRPr="00C817F9">
              <w:rPr>
                <w:rFonts w:ascii="Tahoma" w:hAnsi="Tahoma" w:cs="Tahoma"/>
                <w:b/>
                <w:sz w:val="20"/>
                <w:szCs w:val="20"/>
              </w:rPr>
              <w:t xml:space="preserve">ARSD 24:53:07:09 </w:t>
            </w:r>
            <w:r w:rsidR="00F115B7">
              <w:rPr>
                <w:rFonts w:ascii="Tahoma" w:hAnsi="Tahoma" w:cs="Tahoma"/>
                <w:b/>
                <w:sz w:val="20"/>
                <w:szCs w:val="20"/>
              </w:rPr>
              <w:t xml:space="preserve">AND NCTM </w:t>
            </w:r>
            <w:r w:rsidR="00F5759A" w:rsidRPr="00C817F9">
              <w:rPr>
                <w:rFonts w:ascii="Tahoma" w:hAnsi="Tahoma" w:cs="Tahoma"/>
                <w:b/>
                <w:sz w:val="20"/>
                <w:szCs w:val="20"/>
              </w:rPr>
              <w:t>STANDARD</w:t>
            </w:r>
            <w:r w:rsidR="00F115B7">
              <w:rPr>
                <w:rFonts w:ascii="Tahoma" w:hAnsi="Tahoma" w:cs="Tahoma"/>
                <w:b/>
                <w:sz w:val="20"/>
                <w:szCs w:val="20"/>
              </w:rPr>
              <w:t>S</w:t>
            </w:r>
            <w:r w:rsidR="00F5759A" w:rsidRPr="00C817F9">
              <w:rPr>
                <w:rFonts w:ascii="Tahoma" w:hAnsi="Tahoma" w:cs="Tahoma"/>
                <w:b/>
                <w:sz w:val="20"/>
                <w:szCs w:val="20"/>
              </w:rPr>
              <w:t xml:space="preserve"> </w:t>
            </w:r>
          </w:p>
        </w:tc>
        <w:tc>
          <w:tcPr>
            <w:tcW w:w="3623" w:type="dxa"/>
            <w:tcBorders>
              <w:bottom w:val="single" w:sz="4" w:space="0" w:color="auto"/>
            </w:tcBorders>
          </w:tcPr>
          <w:p w:rsidR="00F5759A" w:rsidRPr="00C817F9" w:rsidRDefault="00F5759A" w:rsidP="00EC2149">
            <w:pPr>
              <w:jc w:val="center"/>
              <w:rPr>
                <w:rFonts w:ascii="Tahoma" w:hAnsi="Tahoma" w:cs="Tahoma"/>
                <w:b/>
                <w:bCs/>
                <w:sz w:val="20"/>
                <w:szCs w:val="20"/>
              </w:rPr>
            </w:pPr>
            <w:r w:rsidRPr="00C817F9">
              <w:rPr>
                <w:rFonts w:ascii="Tahoma" w:hAnsi="Tahoma" w:cs="Tahoma"/>
                <w:b/>
                <w:bCs/>
                <w:sz w:val="20"/>
                <w:szCs w:val="20"/>
              </w:rPr>
              <w:t>APPLICABLE ASSESSMENTS FROM SECTION II</w:t>
            </w:r>
          </w:p>
        </w:tc>
      </w:tr>
      <w:tr w:rsidR="00EC2149" w:rsidRPr="00C817F9">
        <w:trPr>
          <w:trHeight w:val="107"/>
        </w:trPr>
        <w:tc>
          <w:tcPr>
            <w:tcW w:w="13428" w:type="dxa"/>
            <w:gridSpan w:val="2"/>
            <w:shd w:val="clear" w:color="auto" w:fill="E0E0E0"/>
          </w:tcPr>
          <w:p w:rsidR="00EC2149" w:rsidRPr="00C817F9" w:rsidRDefault="00EC2149" w:rsidP="00EC2149">
            <w:pPr>
              <w:rPr>
                <w:rFonts w:ascii="Tahoma" w:hAnsi="Tahoma" w:cs="Tahoma"/>
                <w:sz w:val="20"/>
                <w:szCs w:val="20"/>
              </w:rPr>
            </w:pPr>
            <w:r w:rsidRPr="00C817F9">
              <w:rPr>
                <w:rFonts w:ascii="Tahoma" w:hAnsi="Tahoma" w:cs="Tahoma"/>
                <w:b/>
                <w:sz w:val="20"/>
                <w:szCs w:val="20"/>
              </w:rPr>
              <w:t>Mathematics Preparation for All Mathematics Teacher Candidates</w:t>
            </w:r>
          </w:p>
        </w:tc>
      </w:tr>
      <w:tr w:rsidR="00D46F85" w:rsidRPr="00C817F9" w:rsidTr="00D46F85">
        <w:trPr>
          <w:trHeight w:val="1328"/>
        </w:trPr>
        <w:tc>
          <w:tcPr>
            <w:tcW w:w="13428" w:type="dxa"/>
            <w:gridSpan w:val="2"/>
            <w:shd w:val="clear" w:color="auto" w:fill="F2F2F2" w:themeFill="background1" w:themeFillShade="F2"/>
          </w:tcPr>
          <w:p w:rsidR="00D46F85" w:rsidRPr="00212636" w:rsidRDefault="00D46F85" w:rsidP="00212636">
            <w:pPr>
              <w:rPr>
                <w:rFonts w:ascii="Tahoma" w:hAnsi="Tahoma" w:cs="Tahoma"/>
                <w:b/>
                <w:bCs/>
                <w:sz w:val="20"/>
                <w:szCs w:val="20"/>
              </w:rPr>
            </w:pPr>
            <w:r w:rsidRPr="00212636">
              <w:rPr>
                <w:rFonts w:ascii="Tahoma" w:hAnsi="Tahoma" w:cs="Tahoma"/>
                <w:b/>
                <w:bCs/>
                <w:sz w:val="20"/>
                <w:szCs w:val="20"/>
              </w:rPr>
              <w:t>Standard 1: Content Knowledge</w:t>
            </w:r>
          </w:p>
          <w:p w:rsidR="00D46F85" w:rsidRPr="00C817F9" w:rsidRDefault="00D46F85" w:rsidP="00D46F85">
            <w:pPr>
              <w:autoSpaceDE w:val="0"/>
              <w:autoSpaceDN w:val="0"/>
              <w:adjustRightInd w:val="0"/>
              <w:rPr>
                <w:rFonts w:ascii="Tahoma" w:hAnsi="Tahoma" w:cs="Tahoma"/>
                <w:sz w:val="20"/>
                <w:szCs w:val="20"/>
                <w:highlight w:val="cyan"/>
              </w:rPr>
            </w:pPr>
            <w:r w:rsidRPr="00530242">
              <w:rPr>
                <w:rFonts w:ascii="Tahoma" w:hAnsi="Tahoma" w:cs="Tahoma"/>
                <w:b/>
                <w:bCs/>
                <w:sz w:val="20"/>
                <w:szCs w:val="20"/>
              </w:rPr>
              <w:t xml:space="preserve">Effective teachers of secondary mathematics demonstrate and apply knowledge of major mathematics concepts, algorithms, procedures, connections, and applications within and among mathematical content domains. </w:t>
            </w:r>
          </w:p>
        </w:tc>
      </w:tr>
      <w:tr w:rsidR="00D46F85" w:rsidRPr="00C817F9" w:rsidTr="00D46F85">
        <w:trPr>
          <w:trHeight w:val="1327"/>
        </w:trPr>
        <w:tc>
          <w:tcPr>
            <w:tcW w:w="9805" w:type="dxa"/>
          </w:tcPr>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lastRenderedPageBreak/>
              <w:t xml:space="preserve">Preservice teacher candidates: </w:t>
            </w:r>
          </w:p>
          <w:p w:rsidR="00D46F85" w:rsidRPr="00212636" w:rsidRDefault="00D46F85" w:rsidP="00D46F85">
            <w:pPr>
              <w:rPr>
                <w:rFonts w:ascii="Tahoma" w:hAnsi="Tahoma" w:cs="Tahoma"/>
                <w:b/>
                <w:bCs/>
                <w:sz w:val="20"/>
                <w:szCs w:val="20"/>
              </w:rPr>
            </w:pPr>
            <w:r w:rsidRPr="00530242">
              <w:rPr>
                <w:rFonts w:ascii="Tahoma" w:hAnsi="Tahoma" w:cs="Tahoma"/>
                <w:sz w:val="20"/>
                <w:szCs w:val="20"/>
              </w:rPr>
              <w:t>1a) Demonstrate and apply knowledge of major mathematics concepts, algorithms, procedures, applications in varied contexts, and connections within and among mathematical domains (Number, Algebra, Geometry, Trigonometry, Statistics, Probability, Calculus, and Discrete Mathematics) as outlined in the NCTM CAEP Mathematics Content for Secondary.</w:t>
            </w:r>
          </w:p>
        </w:tc>
        <w:tc>
          <w:tcPr>
            <w:tcW w:w="3623" w:type="dxa"/>
          </w:tcPr>
          <w:p w:rsidR="00D46F85" w:rsidRPr="00C817F9" w:rsidRDefault="00D46F85" w:rsidP="00D46F85">
            <w:pPr>
              <w:rPr>
                <w:rFonts w:ascii="Tahoma" w:hAnsi="Tahoma" w:cs="Tahoma"/>
                <w:sz w:val="20"/>
                <w:szCs w:val="20"/>
              </w:rPr>
            </w:pPr>
            <w:r w:rsidRPr="00C817F9">
              <w:rPr>
                <w:rFonts w:ascii="Tahoma" w:hAnsi="Tahoma" w:cs="Tahoma"/>
                <w:sz w:val="20"/>
                <w:szCs w:val="20"/>
              </w:rPr>
              <w:t>□#1     □#2     □#3     □#4</w:t>
            </w:r>
          </w:p>
          <w:p w:rsidR="00D46F85" w:rsidRDefault="00D46F85" w:rsidP="00D46F85">
            <w:pPr>
              <w:rPr>
                <w:rFonts w:ascii="Tahoma" w:hAnsi="Tahoma" w:cs="Tahoma"/>
                <w:sz w:val="20"/>
                <w:szCs w:val="20"/>
              </w:rPr>
            </w:pPr>
            <w:r w:rsidRPr="00C817F9">
              <w:rPr>
                <w:rFonts w:ascii="Tahoma" w:hAnsi="Tahoma" w:cs="Tahoma"/>
                <w:sz w:val="20"/>
                <w:szCs w:val="20"/>
              </w:rPr>
              <w:t>□#5     □#6     □#7     □#8</w:t>
            </w:r>
          </w:p>
        </w:tc>
      </w:tr>
      <w:tr w:rsidR="00D46F85" w:rsidRPr="00C817F9" w:rsidTr="00D46F85">
        <w:trPr>
          <w:trHeight w:val="1943"/>
        </w:trPr>
        <w:tc>
          <w:tcPr>
            <w:tcW w:w="13428" w:type="dxa"/>
            <w:gridSpan w:val="2"/>
            <w:shd w:val="clear" w:color="auto" w:fill="F2F2F2" w:themeFill="background1" w:themeFillShade="F2"/>
          </w:tcPr>
          <w:p w:rsidR="00D46F85" w:rsidRPr="00E51C78" w:rsidRDefault="00D46F85" w:rsidP="00E51C78">
            <w:pPr>
              <w:autoSpaceDE w:val="0"/>
              <w:autoSpaceDN w:val="0"/>
              <w:adjustRightInd w:val="0"/>
              <w:rPr>
                <w:rFonts w:ascii="Tahoma" w:hAnsi="Tahoma" w:cs="Tahoma"/>
                <w:b/>
                <w:bCs/>
                <w:sz w:val="20"/>
                <w:szCs w:val="20"/>
              </w:rPr>
            </w:pPr>
            <w:r w:rsidRPr="00E51C78">
              <w:rPr>
                <w:rFonts w:ascii="Tahoma" w:hAnsi="Tahoma" w:cs="Tahoma"/>
                <w:b/>
                <w:bCs/>
                <w:sz w:val="20"/>
                <w:szCs w:val="20"/>
              </w:rPr>
              <w:t>Standard 2: Mathematical Practices</w:t>
            </w:r>
          </w:p>
          <w:p w:rsidR="00D46F85" w:rsidRPr="00E51C78" w:rsidRDefault="00D46F85" w:rsidP="00E51C78">
            <w:pPr>
              <w:autoSpaceDE w:val="0"/>
              <w:autoSpaceDN w:val="0"/>
              <w:adjustRightInd w:val="0"/>
              <w:rPr>
                <w:rFonts w:ascii="Tahoma" w:hAnsi="Tahoma" w:cs="Tahoma"/>
                <w:sz w:val="20"/>
                <w:szCs w:val="20"/>
              </w:rPr>
            </w:pPr>
          </w:p>
          <w:p w:rsidR="00D46F85" w:rsidRPr="00C817F9" w:rsidRDefault="00D46F85" w:rsidP="00D46F85">
            <w:pPr>
              <w:autoSpaceDE w:val="0"/>
              <w:autoSpaceDN w:val="0"/>
              <w:adjustRightInd w:val="0"/>
              <w:rPr>
                <w:rFonts w:ascii="Tahoma" w:hAnsi="Tahoma" w:cs="Tahoma"/>
                <w:sz w:val="20"/>
                <w:szCs w:val="20"/>
              </w:rPr>
            </w:pPr>
            <w:r w:rsidRPr="00530242">
              <w:rPr>
                <w:rFonts w:ascii="Tahoma" w:hAnsi="Tahoma" w:cs="Tahoma"/>
                <w:b/>
                <w:bCs/>
                <w:sz w:val="20"/>
                <w:szCs w:val="20"/>
              </w:rPr>
              <w:t xml:space="preserve">Effective teachers of secondary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 </w:t>
            </w:r>
          </w:p>
        </w:tc>
      </w:tr>
      <w:tr w:rsidR="00D46F85" w:rsidRPr="00C817F9" w:rsidTr="00F91800">
        <w:trPr>
          <w:trHeight w:val="764"/>
        </w:trPr>
        <w:tc>
          <w:tcPr>
            <w:tcW w:w="9805" w:type="dxa"/>
          </w:tcPr>
          <w:p w:rsidR="00D46F85" w:rsidRPr="00E51C78" w:rsidRDefault="00D46F85" w:rsidP="00D46F85">
            <w:pPr>
              <w:autoSpaceDE w:val="0"/>
              <w:autoSpaceDN w:val="0"/>
              <w:adjustRightInd w:val="0"/>
              <w:rPr>
                <w:rFonts w:ascii="Tahoma" w:hAnsi="Tahoma" w:cs="Tahoma"/>
                <w:sz w:val="20"/>
                <w:szCs w:val="20"/>
              </w:rPr>
            </w:pPr>
            <w:r w:rsidRPr="00E51C78">
              <w:rPr>
                <w:rFonts w:ascii="Tahoma" w:hAnsi="Tahoma" w:cs="Tahoma"/>
                <w:sz w:val="20"/>
                <w:szCs w:val="20"/>
              </w:rPr>
              <w:t>Preservice teacher candidates:</w:t>
            </w:r>
          </w:p>
          <w:p w:rsidR="00D46F85" w:rsidRDefault="00D46F85" w:rsidP="00D46F85">
            <w:pPr>
              <w:autoSpaceDE w:val="0"/>
              <w:autoSpaceDN w:val="0"/>
              <w:adjustRightInd w:val="0"/>
              <w:rPr>
                <w:rFonts w:ascii="Tahoma" w:hAnsi="Tahoma" w:cs="Tahoma"/>
                <w:sz w:val="20"/>
                <w:szCs w:val="20"/>
              </w:rPr>
            </w:pPr>
            <w:r>
              <w:rPr>
                <w:rFonts w:ascii="Tahoma" w:hAnsi="Tahoma" w:cs="Tahoma"/>
                <w:sz w:val="20"/>
                <w:szCs w:val="20"/>
              </w:rPr>
              <w:t xml:space="preserve">2a) </w:t>
            </w:r>
            <w:r w:rsidRPr="00530242">
              <w:rPr>
                <w:rFonts w:ascii="Tahoma" w:hAnsi="Tahoma" w:cs="Tahoma"/>
                <w:sz w:val="20"/>
                <w:szCs w:val="20"/>
              </w:rPr>
              <w:t>Use problem solving to develop conceptual understanding, make sense of a wide variety of</w:t>
            </w:r>
            <w:r>
              <w:rPr>
                <w:rFonts w:ascii="Tahoma" w:hAnsi="Tahoma" w:cs="Tahoma"/>
                <w:sz w:val="20"/>
                <w:szCs w:val="20"/>
              </w:rPr>
              <w:t xml:space="preserve"> </w:t>
            </w:r>
            <w:r w:rsidRPr="00530242">
              <w:rPr>
                <w:rFonts w:ascii="Tahoma" w:hAnsi="Tahoma" w:cs="Tahoma"/>
                <w:sz w:val="20"/>
                <w:szCs w:val="20"/>
              </w:rPr>
              <w:t>problems and persevere in solving them, apply and adapt a variety of strategies in solving</w:t>
            </w:r>
            <w:r>
              <w:rPr>
                <w:rFonts w:ascii="Tahoma" w:hAnsi="Tahoma" w:cs="Tahoma"/>
                <w:sz w:val="20"/>
                <w:szCs w:val="20"/>
              </w:rPr>
              <w:t xml:space="preserve"> </w:t>
            </w:r>
            <w:r w:rsidRPr="00530242">
              <w:rPr>
                <w:rFonts w:ascii="Tahoma" w:hAnsi="Tahoma" w:cs="Tahoma"/>
                <w:sz w:val="20"/>
                <w:szCs w:val="20"/>
              </w:rPr>
              <w:t>problems confronted within the field of mathematics and other contexts, and formulate and</w:t>
            </w:r>
            <w:r>
              <w:rPr>
                <w:rFonts w:ascii="Tahoma" w:hAnsi="Tahoma" w:cs="Tahoma"/>
                <w:sz w:val="20"/>
                <w:szCs w:val="20"/>
              </w:rPr>
              <w:t xml:space="preserve"> </w:t>
            </w:r>
            <w:r w:rsidRPr="00530242">
              <w:rPr>
                <w:rFonts w:ascii="Tahoma" w:hAnsi="Tahoma" w:cs="Tahoma"/>
                <w:sz w:val="20"/>
                <w:szCs w:val="20"/>
              </w:rPr>
              <w:t xml:space="preserve">test conjectures </w:t>
            </w:r>
            <w:proofErr w:type="gramStart"/>
            <w:r w:rsidRPr="00530242">
              <w:rPr>
                <w:rFonts w:ascii="Tahoma" w:hAnsi="Tahoma" w:cs="Tahoma"/>
                <w:sz w:val="20"/>
                <w:szCs w:val="20"/>
              </w:rPr>
              <w:t>in order to</w:t>
            </w:r>
            <w:proofErr w:type="gramEnd"/>
            <w:r w:rsidRPr="00530242">
              <w:rPr>
                <w:rFonts w:ascii="Tahoma" w:hAnsi="Tahoma" w:cs="Tahoma"/>
                <w:sz w:val="20"/>
                <w:szCs w:val="20"/>
              </w:rPr>
              <w:t xml:space="preserve"> frame generalizations.</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2b) Reason abstractly, reflectively, and quantitatively with attention to units, constructing</w:t>
            </w:r>
            <w:r>
              <w:rPr>
                <w:rFonts w:ascii="Tahoma" w:hAnsi="Tahoma" w:cs="Tahoma"/>
                <w:sz w:val="20"/>
                <w:szCs w:val="20"/>
              </w:rPr>
              <w:t xml:space="preserve"> </w:t>
            </w:r>
            <w:r w:rsidRPr="00530242">
              <w:rPr>
                <w:rFonts w:ascii="Tahoma" w:hAnsi="Tahoma" w:cs="Tahoma"/>
                <w:sz w:val="20"/>
                <w:szCs w:val="20"/>
              </w:rPr>
              <w:t>viable arguments and proofs, and critiquing the reasoning of others; represent and model</w:t>
            </w:r>
            <w:r>
              <w:rPr>
                <w:rFonts w:ascii="Tahoma" w:hAnsi="Tahoma" w:cs="Tahoma"/>
                <w:sz w:val="20"/>
                <w:szCs w:val="20"/>
              </w:rPr>
              <w:t xml:space="preserve"> </w:t>
            </w:r>
            <w:r w:rsidRPr="00530242">
              <w:rPr>
                <w:rFonts w:ascii="Tahoma" w:hAnsi="Tahoma" w:cs="Tahoma"/>
                <w:sz w:val="20"/>
                <w:szCs w:val="20"/>
              </w:rPr>
              <w:t>generalizations using mathematics; recognize structure and express regularity in patterns of</w:t>
            </w:r>
            <w:r>
              <w:rPr>
                <w:rFonts w:ascii="Tahoma" w:hAnsi="Tahoma" w:cs="Tahoma"/>
                <w:sz w:val="20"/>
                <w:szCs w:val="20"/>
              </w:rPr>
              <w:t xml:space="preserve"> </w:t>
            </w:r>
            <w:r w:rsidRPr="00530242">
              <w:rPr>
                <w:rFonts w:ascii="Tahoma" w:hAnsi="Tahoma" w:cs="Tahoma"/>
                <w:sz w:val="20"/>
                <w:szCs w:val="20"/>
              </w:rPr>
              <w:t xml:space="preserve">mathematical reasoning; use multiple </w:t>
            </w:r>
            <w:r>
              <w:rPr>
                <w:rFonts w:ascii="Tahoma" w:hAnsi="Tahoma" w:cs="Tahoma"/>
                <w:sz w:val="20"/>
                <w:szCs w:val="20"/>
              </w:rPr>
              <w:t>representations</w:t>
            </w:r>
            <w:r w:rsidRPr="00530242">
              <w:rPr>
                <w:rFonts w:ascii="Tahoma" w:hAnsi="Tahoma" w:cs="Tahoma"/>
                <w:sz w:val="20"/>
                <w:szCs w:val="20"/>
              </w:rPr>
              <w:t xml:space="preserve"> to model and describe mathematics;</w:t>
            </w:r>
            <w:r>
              <w:rPr>
                <w:rFonts w:ascii="Tahoma" w:hAnsi="Tahoma" w:cs="Tahoma"/>
                <w:sz w:val="20"/>
                <w:szCs w:val="20"/>
              </w:rPr>
              <w:t xml:space="preserve"> </w:t>
            </w:r>
            <w:r w:rsidRPr="00530242">
              <w:rPr>
                <w:rFonts w:ascii="Tahoma" w:hAnsi="Tahoma" w:cs="Tahoma"/>
                <w:sz w:val="20"/>
                <w:szCs w:val="20"/>
              </w:rPr>
              <w:t>and utilize appropriate mathematical vocabulary and symbols to communicate</w:t>
            </w:r>
            <w:r>
              <w:rPr>
                <w:rFonts w:ascii="Tahoma" w:hAnsi="Tahoma" w:cs="Tahoma"/>
                <w:sz w:val="20"/>
                <w:szCs w:val="20"/>
              </w:rPr>
              <w:t xml:space="preserve"> </w:t>
            </w:r>
            <w:r w:rsidRPr="00530242">
              <w:rPr>
                <w:rFonts w:ascii="Tahoma" w:hAnsi="Tahoma" w:cs="Tahoma"/>
                <w:sz w:val="20"/>
                <w:szCs w:val="20"/>
              </w:rPr>
              <w:t>mathematical ideas to others.</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2c) Formulate, represent, analyze, and interpret mathematical models derived from real-world</w:t>
            </w:r>
            <w:r>
              <w:rPr>
                <w:rFonts w:ascii="Tahoma" w:hAnsi="Tahoma" w:cs="Tahoma"/>
                <w:sz w:val="20"/>
                <w:szCs w:val="20"/>
              </w:rPr>
              <w:t xml:space="preserve"> </w:t>
            </w:r>
            <w:r w:rsidRPr="00530242">
              <w:rPr>
                <w:rFonts w:ascii="Tahoma" w:hAnsi="Tahoma" w:cs="Tahoma"/>
                <w:sz w:val="20"/>
                <w:szCs w:val="20"/>
              </w:rPr>
              <w:t>contexts or mathematical problems.</w:t>
            </w:r>
          </w:p>
          <w:p w:rsidR="00F91800" w:rsidRPr="00530242" w:rsidRDefault="00F91800" w:rsidP="00D46F85">
            <w:pPr>
              <w:autoSpaceDE w:val="0"/>
              <w:autoSpaceDN w:val="0"/>
              <w:adjustRightInd w:val="0"/>
              <w:rPr>
                <w:rFonts w:ascii="Tahoma" w:hAnsi="Tahoma" w:cs="Tahoma"/>
                <w:sz w:val="20"/>
                <w:szCs w:val="20"/>
              </w:rPr>
            </w:pP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2d) Organize mathematical thinking and use the language of mathematics to express ideas</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precisely, both orally and in writing to multiple audiences.</w:t>
            </w:r>
          </w:p>
          <w:p w:rsidR="00F91800" w:rsidRPr="00530242" w:rsidRDefault="00F91800" w:rsidP="00D46F85">
            <w:pPr>
              <w:autoSpaceDE w:val="0"/>
              <w:autoSpaceDN w:val="0"/>
              <w:adjustRightInd w:val="0"/>
              <w:rPr>
                <w:rFonts w:ascii="Tahoma" w:hAnsi="Tahoma" w:cs="Tahoma"/>
                <w:sz w:val="20"/>
                <w:szCs w:val="20"/>
              </w:rPr>
            </w:pP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2e) Demonstrate the interconnectedness of mathematical ideas and how they build on one</w:t>
            </w: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another and recognize and apply mathematical connections among mathematical ideas and</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across various content areas and real-world contexts.</w:t>
            </w:r>
          </w:p>
          <w:p w:rsidR="00F91800" w:rsidRDefault="00F91800" w:rsidP="00D46F85">
            <w:pPr>
              <w:autoSpaceDE w:val="0"/>
              <w:autoSpaceDN w:val="0"/>
              <w:adjustRightInd w:val="0"/>
              <w:rPr>
                <w:rFonts w:ascii="Tahoma" w:hAnsi="Tahoma" w:cs="Tahoma"/>
                <w:sz w:val="20"/>
                <w:szCs w:val="20"/>
              </w:rPr>
            </w:pPr>
          </w:p>
          <w:p w:rsidR="00F91800" w:rsidRPr="00530242" w:rsidRDefault="00F91800" w:rsidP="00D46F85">
            <w:pPr>
              <w:autoSpaceDE w:val="0"/>
              <w:autoSpaceDN w:val="0"/>
              <w:adjustRightInd w:val="0"/>
              <w:rPr>
                <w:rFonts w:ascii="Tahoma" w:hAnsi="Tahoma" w:cs="Tahoma"/>
                <w:sz w:val="20"/>
                <w:szCs w:val="20"/>
              </w:rPr>
            </w:pP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lastRenderedPageBreak/>
              <w:t>2f) Model how the development of mathematical understanding within and among</w:t>
            </w: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mathematical domains intersects with the mathematical practices of problem solving,</w:t>
            </w:r>
          </w:p>
          <w:p w:rsidR="00D46F85" w:rsidRPr="00E51C78" w:rsidRDefault="00D46F85" w:rsidP="00D46F85">
            <w:pPr>
              <w:autoSpaceDE w:val="0"/>
              <w:autoSpaceDN w:val="0"/>
              <w:adjustRightInd w:val="0"/>
              <w:rPr>
                <w:rFonts w:ascii="Tahoma" w:hAnsi="Tahoma" w:cs="Tahoma"/>
                <w:b/>
                <w:bCs/>
                <w:sz w:val="20"/>
                <w:szCs w:val="20"/>
              </w:rPr>
            </w:pPr>
            <w:r w:rsidRPr="00530242">
              <w:rPr>
                <w:rFonts w:ascii="Tahoma" w:hAnsi="Tahoma" w:cs="Tahoma"/>
                <w:sz w:val="20"/>
                <w:szCs w:val="20"/>
              </w:rPr>
              <w:t>reasoning, communicating, connecting, and representing.</w:t>
            </w:r>
          </w:p>
        </w:tc>
        <w:tc>
          <w:tcPr>
            <w:tcW w:w="3623" w:type="dxa"/>
          </w:tcPr>
          <w:p w:rsidR="00D46F85" w:rsidRPr="00C817F9" w:rsidRDefault="00D46F85" w:rsidP="00D46F85">
            <w:pPr>
              <w:rPr>
                <w:rFonts w:ascii="Tahoma" w:hAnsi="Tahoma" w:cs="Tahoma"/>
                <w:sz w:val="20"/>
                <w:szCs w:val="20"/>
              </w:rPr>
            </w:pPr>
            <w:r w:rsidRPr="00C817F9">
              <w:rPr>
                <w:rFonts w:ascii="Tahoma" w:hAnsi="Tahoma" w:cs="Tahoma"/>
                <w:sz w:val="20"/>
                <w:szCs w:val="20"/>
              </w:rPr>
              <w:lastRenderedPageBreak/>
              <w:t>□#1     □#2     □#3     □#4</w:t>
            </w:r>
          </w:p>
          <w:p w:rsidR="00D46F85" w:rsidRDefault="00D46F85" w:rsidP="00D46F85">
            <w:pPr>
              <w:rPr>
                <w:rFonts w:ascii="Tahoma" w:hAnsi="Tahoma" w:cs="Tahoma"/>
                <w:sz w:val="20"/>
                <w:szCs w:val="20"/>
              </w:rPr>
            </w:pPr>
            <w:r w:rsidRPr="00C817F9">
              <w:rPr>
                <w:rFonts w:ascii="Tahoma" w:hAnsi="Tahoma" w:cs="Tahoma"/>
                <w:sz w:val="20"/>
                <w:szCs w:val="20"/>
              </w:rPr>
              <w:t>□#5     □#6     □#7     □#8</w:t>
            </w:r>
          </w:p>
        </w:tc>
      </w:tr>
      <w:tr w:rsidR="00D46F85" w:rsidRPr="00C817F9" w:rsidTr="00D46F85">
        <w:trPr>
          <w:trHeight w:val="2015"/>
        </w:trPr>
        <w:tc>
          <w:tcPr>
            <w:tcW w:w="13428" w:type="dxa"/>
            <w:gridSpan w:val="2"/>
            <w:shd w:val="clear" w:color="auto" w:fill="F2F2F2" w:themeFill="background1" w:themeFillShade="F2"/>
          </w:tcPr>
          <w:p w:rsidR="00D46F85" w:rsidRPr="00B11825" w:rsidRDefault="00D46F85" w:rsidP="00B11825">
            <w:pPr>
              <w:autoSpaceDE w:val="0"/>
              <w:autoSpaceDN w:val="0"/>
              <w:adjustRightInd w:val="0"/>
              <w:rPr>
                <w:rFonts w:ascii="Tahoma" w:hAnsi="Tahoma" w:cs="Tahoma"/>
                <w:b/>
                <w:bCs/>
                <w:sz w:val="20"/>
                <w:szCs w:val="20"/>
              </w:rPr>
            </w:pPr>
            <w:r w:rsidRPr="00B11825">
              <w:rPr>
                <w:rFonts w:ascii="Tahoma" w:hAnsi="Tahoma" w:cs="Tahoma"/>
                <w:b/>
                <w:bCs/>
                <w:sz w:val="20"/>
                <w:szCs w:val="20"/>
              </w:rPr>
              <w:t>Standard 3: Content Pedagogy</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b/>
                <w:bCs/>
                <w:sz w:val="20"/>
                <w:szCs w:val="20"/>
              </w:rPr>
              <w:t>Effective teachers of secondary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w:t>
            </w:r>
          </w:p>
          <w:p w:rsidR="00D46F85" w:rsidRPr="00C817F9" w:rsidRDefault="00D46F85" w:rsidP="00EC2149">
            <w:pPr>
              <w:rPr>
                <w:rFonts w:ascii="Tahoma" w:hAnsi="Tahoma" w:cs="Tahoma"/>
                <w:sz w:val="20"/>
                <w:szCs w:val="20"/>
              </w:rPr>
            </w:pPr>
          </w:p>
        </w:tc>
      </w:tr>
      <w:tr w:rsidR="00D46F85" w:rsidRPr="00C817F9" w:rsidTr="00D46F85">
        <w:trPr>
          <w:trHeight w:val="3382"/>
        </w:trPr>
        <w:tc>
          <w:tcPr>
            <w:tcW w:w="9805" w:type="dxa"/>
          </w:tcPr>
          <w:p w:rsidR="00D46F85" w:rsidRPr="00B11825" w:rsidRDefault="00D46F85" w:rsidP="00D46F85">
            <w:pPr>
              <w:autoSpaceDE w:val="0"/>
              <w:autoSpaceDN w:val="0"/>
              <w:adjustRightInd w:val="0"/>
              <w:rPr>
                <w:rFonts w:ascii="Tahoma" w:hAnsi="Tahoma" w:cs="Tahoma"/>
                <w:sz w:val="20"/>
                <w:szCs w:val="20"/>
              </w:rPr>
            </w:pPr>
            <w:r w:rsidRPr="00B11825">
              <w:rPr>
                <w:rFonts w:ascii="Tahoma" w:hAnsi="Tahoma" w:cs="Tahoma"/>
                <w:sz w:val="20"/>
                <w:szCs w:val="20"/>
              </w:rPr>
              <w:t>Preservice teacher candidates:</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3a) Apply knowledge of curriculum standards for secondary mathematics and their relationship</w:t>
            </w:r>
            <w:r>
              <w:rPr>
                <w:rFonts w:ascii="Tahoma" w:hAnsi="Tahoma" w:cs="Tahoma"/>
                <w:sz w:val="20"/>
                <w:szCs w:val="20"/>
              </w:rPr>
              <w:t xml:space="preserve"> </w:t>
            </w:r>
            <w:r w:rsidRPr="00530242">
              <w:rPr>
                <w:rFonts w:ascii="Tahoma" w:hAnsi="Tahoma" w:cs="Tahoma"/>
                <w:sz w:val="20"/>
                <w:szCs w:val="20"/>
              </w:rPr>
              <w:t>to student learning within and across mathematical domains.</w:t>
            </w:r>
          </w:p>
          <w:p w:rsidR="00F91800" w:rsidRPr="00530242" w:rsidRDefault="00F91800" w:rsidP="00D46F85">
            <w:pPr>
              <w:autoSpaceDE w:val="0"/>
              <w:autoSpaceDN w:val="0"/>
              <w:adjustRightInd w:val="0"/>
              <w:rPr>
                <w:rFonts w:ascii="Tahoma" w:hAnsi="Tahoma" w:cs="Tahoma"/>
                <w:sz w:val="20"/>
                <w:szCs w:val="20"/>
              </w:rPr>
            </w:pP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3b) Analyze and consider research in planning for and leading students in rich</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mathematical learning experiences.</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3c) Plan lessons and units that incorporate a variety of strategies, differentiated instruction for</w:t>
            </w:r>
            <w:r>
              <w:rPr>
                <w:rFonts w:ascii="Tahoma" w:hAnsi="Tahoma" w:cs="Tahoma"/>
                <w:sz w:val="20"/>
                <w:szCs w:val="20"/>
              </w:rPr>
              <w:t xml:space="preserve"> </w:t>
            </w:r>
            <w:r w:rsidRPr="00530242">
              <w:rPr>
                <w:rFonts w:ascii="Tahoma" w:hAnsi="Tahoma" w:cs="Tahoma"/>
                <w:sz w:val="20"/>
                <w:szCs w:val="20"/>
              </w:rPr>
              <w:t>diverse populations, and mathematics-specific and instructional technologies in building all</w:t>
            </w:r>
            <w:r>
              <w:rPr>
                <w:rFonts w:ascii="Tahoma" w:hAnsi="Tahoma" w:cs="Tahoma"/>
                <w:sz w:val="20"/>
                <w:szCs w:val="20"/>
              </w:rPr>
              <w:t xml:space="preserve"> </w:t>
            </w:r>
            <w:r w:rsidRPr="00530242">
              <w:rPr>
                <w:rFonts w:ascii="Tahoma" w:hAnsi="Tahoma" w:cs="Tahoma"/>
                <w:sz w:val="20"/>
                <w:szCs w:val="20"/>
              </w:rPr>
              <w:t>students’ conceptual understanding and procedural proficiency.</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3d) Provide students with opportunities to communicate about mathematics and make</w:t>
            </w:r>
            <w:r>
              <w:rPr>
                <w:rFonts w:ascii="Tahoma" w:hAnsi="Tahoma" w:cs="Tahoma"/>
                <w:sz w:val="20"/>
                <w:szCs w:val="20"/>
              </w:rPr>
              <w:t xml:space="preserve"> </w:t>
            </w:r>
            <w:r w:rsidRPr="00530242">
              <w:rPr>
                <w:rFonts w:ascii="Tahoma" w:hAnsi="Tahoma" w:cs="Tahoma"/>
                <w:sz w:val="20"/>
                <w:szCs w:val="20"/>
              </w:rPr>
              <w:t>connections among mathematics, other content areas, everyday life, and the workplace.</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3e) Implement techniques related to student engagement and communication including</w:t>
            </w:r>
            <w:r>
              <w:rPr>
                <w:rFonts w:ascii="Tahoma" w:hAnsi="Tahoma" w:cs="Tahoma"/>
                <w:sz w:val="20"/>
                <w:szCs w:val="20"/>
              </w:rPr>
              <w:t xml:space="preserve"> </w:t>
            </w:r>
            <w:r w:rsidRPr="00530242">
              <w:rPr>
                <w:rFonts w:ascii="Tahoma" w:hAnsi="Tahoma" w:cs="Tahoma"/>
                <w:sz w:val="20"/>
                <w:szCs w:val="20"/>
              </w:rPr>
              <w:t>selecting high quality tasks, guiding mathematical discussions, identifying key</w:t>
            </w:r>
            <w:r>
              <w:rPr>
                <w:rFonts w:ascii="Tahoma" w:hAnsi="Tahoma" w:cs="Tahoma"/>
                <w:sz w:val="20"/>
                <w:szCs w:val="20"/>
              </w:rPr>
              <w:t xml:space="preserve"> </w:t>
            </w:r>
            <w:r w:rsidRPr="00530242">
              <w:rPr>
                <w:rFonts w:ascii="Tahoma" w:hAnsi="Tahoma" w:cs="Tahoma"/>
                <w:sz w:val="20"/>
                <w:szCs w:val="20"/>
              </w:rPr>
              <w:t>mathematical ideas, identifying and addressing student misconceptions, and employing a</w:t>
            </w:r>
            <w:r>
              <w:rPr>
                <w:rFonts w:ascii="Tahoma" w:hAnsi="Tahoma" w:cs="Tahoma"/>
                <w:sz w:val="20"/>
                <w:szCs w:val="20"/>
              </w:rPr>
              <w:t xml:space="preserve"> </w:t>
            </w:r>
            <w:r w:rsidRPr="00530242">
              <w:rPr>
                <w:rFonts w:ascii="Tahoma" w:hAnsi="Tahoma" w:cs="Tahoma"/>
                <w:sz w:val="20"/>
                <w:szCs w:val="20"/>
              </w:rPr>
              <w:t>range of questioning strategies.</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3f) Plan, select, implement, interpret, and use formative and summative assessments to inform</w:t>
            </w:r>
            <w:r>
              <w:rPr>
                <w:rFonts w:ascii="Tahoma" w:hAnsi="Tahoma" w:cs="Tahoma"/>
                <w:sz w:val="20"/>
                <w:szCs w:val="20"/>
              </w:rPr>
              <w:t xml:space="preserve"> </w:t>
            </w:r>
            <w:r w:rsidRPr="00530242">
              <w:rPr>
                <w:rFonts w:ascii="Tahoma" w:hAnsi="Tahoma" w:cs="Tahoma"/>
                <w:sz w:val="20"/>
                <w:szCs w:val="20"/>
              </w:rPr>
              <w:t>instruction by reflecting on mathematical proficiencies essential for all students.</w:t>
            </w:r>
          </w:p>
          <w:p w:rsidR="00F91800" w:rsidRPr="00530242" w:rsidRDefault="00F91800" w:rsidP="00D46F85">
            <w:pPr>
              <w:autoSpaceDE w:val="0"/>
              <w:autoSpaceDN w:val="0"/>
              <w:adjustRightInd w:val="0"/>
              <w:rPr>
                <w:rFonts w:ascii="Tahoma" w:hAnsi="Tahoma" w:cs="Tahoma"/>
                <w:sz w:val="20"/>
                <w:szCs w:val="20"/>
              </w:rPr>
            </w:pPr>
          </w:p>
          <w:p w:rsidR="00D46F85" w:rsidRPr="00B11825" w:rsidRDefault="00D46F85" w:rsidP="00D46F85">
            <w:pPr>
              <w:autoSpaceDE w:val="0"/>
              <w:autoSpaceDN w:val="0"/>
              <w:adjustRightInd w:val="0"/>
              <w:rPr>
                <w:rFonts w:ascii="Tahoma" w:hAnsi="Tahoma" w:cs="Tahoma"/>
                <w:b/>
                <w:bCs/>
                <w:sz w:val="20"/>
                <w:szCs w:val="20"/>
              </w:rPr>
            </w:pPr>
            <w:r w:rsidRPr="00530242">
              <w:rPr>
                <w:rFonts w:ascii="Tahoma" w:hAnsi="Tahoma" w:cs="Tahoma"/>
                <w:sz w:val="20"/>
                <w:szCs w:val="20"/>
              </w:rPr>
              <w:t>3g) Monitor students’ progress, make instructional decisions, and measure students’</w:t>
            </w:r>
            <w:r>
              <w:rPr>
                <w:rFonts w:ascii="Tahoma" w:hAnsi="Tahoma" w:cs="Tahoma"/>
                <w:sz w:val="20"/>
                <w:szCs w:val="20"/>
              </w:rPr>
              <w:t xml:space="preserve"> </w:t>
            </w:r>
            <w:r w:rsidRPr="00530242">
              <w:rPr>
                <w:rFonts w:ascii="Tahoma" w:hAnsi="Tahoma" w:cs="Tahoma"/>
                <w:sz w:val="20"/>
                <w:szCs w:val="20"/>
              </w:rPr>
              <w:t>mathematical understanding and ability using formative and summative assessment</w:t>
            </w:r>
          </w:p>
        </w:tc>
        <w:tc>
          <w:tcPr>
            <w:tcW w:w="3623" w:type="dxa"/>
          </w:tcPr>
          <w:p w:rsidR="00D46F85" w:rsidRPr="00C817F9" w:rsidRDefault="00D46F85" w:rsidP="00D46F85">
            <w:pPr>
              <w:rPr>
                <w:rFonts w:ascii="Tahoma" w:hAnsi="Tahoma" w:cs="Tahoma"/>
                <w:sz w:val="20"/>
                <w:szCs w:val="20"/>
              </w:rPr>
            </w:pPr>
            <w:r w:rsidRPr="00C817F9">
              <w:rPr>
                <w:rFonts w:ascii="Tahoma" w:hAnsi="Tahoma" w:cs="Tahoma"/>
                <w:sz w:val="20"/>
                <w:szCs w:val="20"/>
              </w:rPr>
              <w:t>□#1     □#2     □#3     □#4</w:t>
            </w:r>
          </w:p>
          <w:p w:rsidR="00D46F85" w:rsidRDefault="00D46F85" w:rsidP="00D46F85">
            <w:pPr>
              <w:rPr>
                <w:rFonts w:ascii="Tahoma" w:hAnsi="Tahoma" w:cs="Tahoma"/>
                <w:sz w:val="20"/>
                <w:szCs w:val="20"/>
              </w:rPr>
            </w:pPr>
            <w:r w:rsidRPr="00C817F9">
              <w:rPr>
                <w:rFonts w:ascii="Tahoma" w:hAnsi="Tahoma" w:cs="Tahoma"/>
                <w:sz w:val="20"/>
                <w:szCs w:val="20"/>
              </w:rPr>
              <w:t>□#5     □#6     □#7     □#8</w:t>
            </w:r>
          </w:p>
        </w:tc>
      </w:tr>
      <w:tr w:rsidR="00D46F85" w:rsidRPr="00C817F9" w:rsidTr="00D46F85">
        <w:trPr>
          <w:trHeight w:val="2375"/>
        </w:trPr>
        <w:tc>
          <w:tcPr>
            <w:tcW w:w="13428" w:type="dxa"/>
            <w:gridSpan w:val="2"/>
            <w:shd w:val="clear" w:color="auto" w:fill="F2F2F2" w:themeFill="background1" w:themeFillShade="F2"/>
          </w:tcPr>
          <w:p w:rsidR="00D46F85" w:rsidRPr="00CF6579" w:rsidRDefault="00D46F85" w:rsidP="00CF6579">
            <w:pPr>
              <w:autoSpaceDE w:val="0"/>
              <w:autoSpaceDN w:val="0"/>
              <w:adjustRightInd w:val="0"/>
              <w:rPr>
                <w:rFonts w:ascii="Tahoma" w:hAnsi="Tahoma" w:cs="Tahoma"/>
                <w:b/>
                <w:bCs/>
                <w:sz w:val="20"/>
                <w:szCs w:val="20"/>
              </w:rPr>
            </w:pPr>
            <w:r w:rsidRPr="00CF6579">
              <w:rPr>
                <w:rFonts w:ascii="Tahoma" w:hAnsi="Tahoma" w:cs="Tahoma"/>
                <w:b/>
                <w:bCs/>
                <w:sz w:val="20"/>
                <w:szCs w:val="20"/>
              </w:rPr>
              <w:lastRenderedPageBreak/>
              <w:t>Standard 4: Mathematical Learning Environment</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b/>
                <w:bCs/>
                <w:sz w:val="20"/>
                <w:szCs w:val="20"/>
              </w:rPr>
              <w:t xml:space="preserve">Effective teachers of secondary mathematics exhibit knowledge of adolescent learning, development, and behavior. They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 </w:t>
            </w:r>
          </w:p>
          <w:p w:rsidR="00D46F85" w:rsidRDefault="00D46F85" w:rsidP="00EC2149">
            <w:pPr>
              <w:rPr>
                <w:rFonts w:ascii="Tahoma" w:hAnsi="Tahoma" w:cs="Tahoma"/>
                <w:sz w:val="20"/>
                <w:szCs w:val="20"/>
              </w:rPr>
            </w:pPr>
          </w:p>
          <w:p w:rsidR="00D46F85" w:rsidRPr="00C817F9" w:rsidRDefault="00D46F85" w:rsidP="00EC2149">
            <w:pPr>
              <w:rPr>
                <w:rFonts w:ascii="Tahoma" w:hAnsi="Tahoma" w:cs="Tahoma"/>
                <w:sz w:val="20"/>
                <w:szCs w:val="20"/>
              </w:rPr>
            </w:pPr>
          </w:p>
        </w:tc>
      </w:tr>
      <w:tr w:rsidR="00D46F85" w:rsidRPr="00C817F9" w:rsidTr="00D46F85">
        <w:trPr>
          <w:trHeight w:val="3015"/>
        </w:trPr>
        <w:tc>
          <w:tcPr>
            <w:tcW w:w="9805" w:type="dxa"/>
          </w:tcPr>
          <w:p w:rsidR="00F91800" w:rsidRDefault="00D46F85" w:rsidP="00D46F85">
            <w:pPr>
              <w:autoSpaceDE w:val="0"/>
              <w:autoSpaceDN w:val="0"/>
              <w:adjustRightInd w:val="0"/>
              <w:rPr>
                <w:rFonts w:ascii="Tahoma" w:hAnsi="Tahoma" w:cs="Tahoma"/>
                <w:sz w:val="20"/>
                <w:szCs w:val="20"/>
              </w:rPr>
            </w:pPr>
            <w:r w:rsidRPr="00CF6579">
              <w:rPr>
                <w:rFonts w:ascii="Tahoma" w:hAnsi="Tahoma" w:cs="Tahoma"/>
                <w:sz w:val="20"/>
                <w:szCs w:val="20"/>
              </w:rPr>
              <w:t>Preservice teacher candidate</w:t>
            </w:r>
            <w:r w:rsidR="00F91800">
              <w:rPr>
                <w:rFonts w:ascii="Tahoma" w:hAnsi="Tahoma" w:cs="Tahoma"/>
                <w:sz w:val="20"/>
                <w:szCs w:val="20"/>
              </w:rPr>
              <w:t>s</w:t>
            </w:r>
          </w:p>
          <w:p w:rsidR="00D46F85" w:rsidRDefault="00D46F85" w:rsidP="00D46F85">
            <w:pPr>
              <w:autoSpaceDE w:val="0"/>
              <w:autoSpaceDN w:val="0"/>
              <w:adjustRightInd w:val="0"/>
              <w:rPr>
                <w:rFonts w:ascii="Tahoma" w:hAnsi="Tahoma" w:cs="Tahoma"/>
                <w:sz w:val="20"/>
                <w:szCs w:val="20"/>
              </w:rPr>
            </w:pPr>
            <w:r>
              <w:rPr>
                <w:rFonts w:ascii="Tahoma" w:hAnsi="Tahoma" w:cs="Tahoma"/>
                <w:sz w:val="20"/>
                <w:szCs w:val="20"/>
              </w:rPr>
              <w:t>4</w:t>
            </w:r>
            <w:r w:rsidRPr="00530242">
              <w:rPr>
                <w:rFonts w:ascii="Tahoma" w:hAnsi="Tahoma" w:cs="Tahoma"/>
                <w:sz w:val="20"/>
                <w:szCs w:val="20"/>
              </w:rPr>
              <w:t>a) Exhibit knowledge of adolescent learning, development, and behavior and demonstrate a</w:t>
            </w:r>
            <w:r>
              <w:rPr>
                <w:rFonts w:ascii="Tahoma" w:hAnsi="Tahoma" w:cs="Tahoma"/>
                <w:sz w:val="20"/>
                <w:szCs w:val="20"/>
              </w:rPr>
              <w:t xml:space="preserve"> </w:t>
            </w:r>
            <w:r w:rsidRPr="00530242">
              <w:rPr>
                <w:rFonts w:ascii="Tahoma" w:hAnsi="Tahoma" w:cs="Tahoma"/>
                <w:sz w:val="20"/>
                <w:szCs w:val="20"/>
              </w:rPr>
              <w:t>positive disposition toward mathematical processes and learning.</w:t>
            </w:r>
          </w:p>
          <w:p w:rsidR="00F91800" w:rsidRPr="00530242" w:rsidRDefault="00F91800" w:rsidP="00D46F85">
            <w:pPr>
              <w:autoSpaceDE w:val="0"/>
              <w:autoSpaceDN w:val="0"/>
              <w:adjustRightInd w:val="0"/>
              <w:rPr>
                <w:rFonts w:ascii="Tahoma" w:hAnsi="Tahoma" w:cs="Tahoma"/>
                <w:sz w:val="20"/>
                <w:szCs w:val="20"/>
              </w:rPr>
            </w:pP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4b) Plan and create developmentally appropriate, sequential, and challenging learning</w:t>
            </w: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opportunities grounded in mathematics education research in which students are actively</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engaged in building new knowledge from prior knowledge and experiences.</w:t>
            </w:r>
          </w:p>
          <w:p w:rsidR="00F91800" w:rsidRPr="00530242" w:rsidRDefault="00F91800" w:rsidP="00D46F85">
            <w:pPr>
              <w:autoSpaceDE w:val="0"/>
              <w:autoSpaceDN w:val="0"/>
              <w:adjustRightInd w:val="0"/>
              <w:rPr>
                <w:rFonts w:ascii="Tahoma" w:hAnsi="Tahoma" w:cs="Tahoma"/>
                <w:sz w:val="20"/>
                <w:szCs w:val="20"/>
              </w:rPr>
            </w:pP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4c) Incorporate knowledge of individual differences and the cultural and language diversity</w:t>
            </w: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that exists within classrooms and include culturally relevant perspectives as a means to</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motivate and engage students.</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4d) Demonstrate equitable and ethical treatment of and high expectations for all students.</w:t>
            </w:r>
          </w:p>
          <w:p w:rsidR="00F91800" w:rsidRPr="00530242" w:rsidRDefault="00F91800" w:rsidP="00D46F85">
            <w:pPr>
              <w:autoSpaceDE w:val="0"/>
              <w:autoSpaceDN w:val="0"/>
              <w:adjustRightInd w:val="0"/>
              <w:rPr>
                <w:rFonts w:ascii="Tahoma" w:hAnsi="Tahoma" w:cs="Tahoma"/>
                <w:sz w:val="20"/>
                <w:szCs w:val="20"/>
              </w:rPr>
            </w:pP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4e) Apply mathematical content and pedagogical knowledge to select and use instructional</w:t>
            </w: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tools such as manipulatives and physical models, drawings, virtual environments,</w:t>
            </w: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spreadsheets, presentation tools, and mathematics-specific technologies (e.g., graphing</w:t>
            </w: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tools, interactive geometry software, computer algebra systems, and statistical packages);</w:t>
            </w:r>
          </w:p>
          <w:p w:rsidR="00D46F85" w:rsidRPr="00530242"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and make sound decisions about when such tools enhance teaching and learning,</w:t>
            </w:r>
          </w:p>
          <w:p w:rsidR="00D46F85" w:rsidRPr="00CF6579" w:rsidRDefault="00D46F85" w:rsidP="00D46F85">
            <w:pPr>
              <w:autoSpaceDE w:val="0"/>
              <w:autoSpaceDN w:val="0"/>
              <w:adjustRightInd w:val="0"/>
              <w:rPr>
                <w:rFonts w:ascii="Tahoma" w:hAnsi="Tahoma" w:cs="Tahoma"/>
                <w:b/>
                <w:bCs/>
                <w:sz w:val="20"/>
                <w:szCs w:val="20"/>
              </w:rPr>
            </w:pPr>
            <w:r w:rsidRPr="00530242">
              <w:rPr>
                <w:rFonts w:ascii="Tahoma" w:hAnsi="Tahoma" w:cs="Tahoma"/>
                <w:sz w:val="20"/>
                <w:szCs w:val="20"/>
              </w:rPr>
              <w:t>recognizing both the insights to be gained and possible limitations of such tools.</w:t>
            </w:r>
          </w:p>
        </w:tc>
        <w:tc>
          <w:tcPr>
            <w:tcW w:w="3623" w:type="dxa"/>
          </w:tcPr>
          <w:p w:rsidR="00D46F85" w:rsidRDefault="00D46F85" w:rsidP="00D46F85">
            <w:pPr>
              <w:rPr>
                <w:rFonts w:ascii="Tahoma" w:hAnsi="Tahoma" w:cs="Tahoma"/>
                <w:sz w:val="20"/>
                <w:szCs w:val="20"/>
              </w:rPr>
            </w:pPr>
          </w:p>
          <w:p w:rsidR="00D46F85" w:rsidRPr="00C817F9" w:rsidRDefault="00D46F85" w:rsidP="00D46F85">
            <w:pPr>
              <w:rPr>
                <w:rFonts w:ascii="Tahoma" w:hAnsi="Tahoma" w:cs="Tahoma"/>
                <w:sz w:val="20"/>
                <w:szCs w:val="20"/>
              </w:rPr>
            </w:pPr>
            <w:r w:rsidRPr="00C817F9">
              <w:rPr>
                <w:rFonts w:ascii="Tahoma" w:hAnsi="Tahoma" w:cs="Tahoma"/>
                <w:sz w:val="20"/>
                <w:szCs w:val="20"/>
              </w:rPr>
              <w:t>□#1     □#2     □#3     □#4</w:t>
            </w:r>
          </w:p>
          <w:p w:rsidR="00D46F85" w:rsidRDefault="00D46F85" w:rsidP="00D46F85">
            <w:pPr>
              <w:rPr>
                <w:rFonts w:ascii="Tahoma" w:hAnsi="Tahoma" w:cs="Tahoma"/>
                <w:sz w:val="20"/>
                <w:szCs w:val="20"/>
              </w:rPr>
            </w:pPr>
            <w:r w:rsidRPr="00C817F9">
              <w:rPr>
                <w:rFonts w:ascii="Tahoma" w:hAnsi="Tahoma" w:cs="Tahoma"/>
                <w:sz w:val="20"/>
                <w:szCs w:val="20"/>
              </w:rPr>
              <w:t>□#5     □#6     □#7     □#8</w:t>
            </w:r>
          </w:p>
        </w:tc>
      </w:tr>
      <w:tr w:rsidR="00D46F85" w:rsidRPr="00C817F9" w:rsidTr="00D46F85">
        <w:trPr>
          <w:trHeight w:val="1988"/>
        </w:trPr>
        <w:tc>
          <w:tcPr>
            <w:tcW w:w="13428" w:type="dxa"/>
            <w:gridSpan w:val="2"/>
            <w:shd w:val="clear" w:color="auto" w:fill="F2F2F2" w:themeFill="background1" w:themeFillShade="F2"/>
          </w:tcPr>
          <w:p w:rsidR="00D46F85" w:rsidRPr="002E6007" w:rsidRDefault="00D46F85" w:rsidP="002E6007">
            <w:pPr>
              <w:autoSpaceDE w:val="0"/>
              <w:autoSpaceDN w:val="0"/>
              <w:adjustRightInd w:val="0"/>
              <w:rPr>
                <w:rFonts w:ascii="Tahoma" w:hAnsi="Tahoma" w:cs="Tahoma"/>
                <w:b/>
                <w:bCs/>
                <w:sz w:val="20"/>
                <w:szCs w:val="20"/>
              </w:rPr>
            </w:pPr>
            <w:r w:rsidRPr="002E6007">
              <w:rPr>
                <w:rFonts w:ascii="Tahoma" w:hAnsi="Tahoma" w:cs="Tahoma"/>
                <w:b/>
                <w:bCs/>
                <w:sz w:val="20"/>
                <w:szCs w:val="20"/>
              </w:rPr>
              <w:lastRenderedPageBreak/>
              <w:t>Standard 5: Impact on Student Learning</w:t>
            </w:r>
          </w:p>
          <w:p w:rsidR="00D46F85" w:rsidRPr="00C817F9" w:rsidRDefault="00D46F85" w:rsidP="00D46F85">
            <w:pPr>
              <w:autoSpaceDE w:val="0"/>
              <w:autoSpaceDN w:val="0"/>
              <w:adjustRightInd w:val="0"/>
              <w:rPr>
                <w:rFonts w:ascii="Tahoma" w:hAnsi="Tahoma" w:cs="Tahoma"/>
                <w:sz w:val="20"/>
                <w:szCs w:val="20"/>
              </w:rPr>
            </w:pPr>
            <w:r w:rsidRPr="00530242">
              <w:rPr>
                <w:rFonts w:ascii="Tahoma" w:hAnsi="Tahoma" w:cs="Tahoma"/>
                <w:b/>
                <w:bCs/>
                <w:sz w:val="20"/>
                <w:szCs w:val="20"/>
              </w:rPr>
              <w:t xml:space="preserve">Effective teachers of secondary mathematics provide evidence demonstrating that as a result of their instruction, secondary students’ conceptual understanding, procedural fluency, strategic competence, adaptive reasoning, and application of major mathematics concepts in varied contexts have increased. These teachers support the continual development of a productive disposition toward mathematics. They show that new student mathematical knowledge has been created </w:t>
            </w:r>
            <w:proofErr w:type="gramStart"/>
            <w:r w:rsidRPr="00530242">
              <w:rPr>
                <w:rFonts w:ascii="Tahoma" w:hAnsi="Tahoma" w:cs="Tahoma"/>
                <w:b/>
                <w:bCs/>
                <w:sz w:val="20"/>
                <w:szCs w:val="20"/>
              </w:rPr>
              <w:t>as a consequence of</w:t>
            </w:r>
            <w:proofErr w:type="gramEnd"/>
            <w:r w:rsidRPr="00530242">
              <w:rPr>
                <w:rFonts w:ascii="Tahoma" w:hAnsi="Tahoma" w:cs="Tahoma"/>
                <w:b/>
                <w:bCs/>
                <w:sz w:val="20"/>
                <w:szCs w:val="20"/>
              </w:rPr>
              <w:t xml:space="preserve"> their ability to engage students in mathematical experiences that are developmentally appropriate, require active engagement, and include mathematics-specific technology in building new knowledge. </w:t>
            </w:r>
          </w:p>
        </w:tc>
      </w:tr>
      <w:tr w:rsidR="00D46F85" w:rsidRPr="00C817F9" w:rsidTr="00D46F85">
        <w:trPr>
          <w:trHeight w:val="2295"/>
        </w:trPr>
        <w:tc>
          <w:tcPr>
            <w:tcW w:w="9805" w:type="dxa"/>
          </w:tcPr>
          <w:p w:rsidR="00D46F85" w:rsidRPr="002E6007" w:rsidRDefault="00D46F85" w:rsidP="00D46F85">
            <w:pPr>
              <w:autoSpaceDE w:val="0"/>
              <w:autoSpaceDN w:val="0"/>
              <w:adjustRightInd w:val="0"/>
              <w:rPr>
                <w:rFonts w:ascii="Tahoma" w:hAnsi="Tahoma" w:cs="Tahoma"/>
                <w:sz w:val="20"/>
                <w:szCs w:val="20"/>
              </w:rPr>
            </w:pPr>
            <w:r w:rsidRPr="002E6007">
              <w:rPr>
                <w:rFonts w:ascii="Tahoma" w:hAnsi="Tahoma" w:cs="Tahoma"/>
                <w:sz w:val="20"/>
                <w:szCs w:val="20"/>
              </w:rPr>
              <w:t>Preservice teacher candidates:</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5a) Verify that secondary students demonstrate conceptual understanding; procedural fluency;</w:t>
            </w:r>
            <w:r>
              <w:rPr>
                <w:rFonts w:ascii="Tahoma" w:hAnsi="Tahoma" w:cs="Tahoma"/>
                <w:sz w:val="20"/>
                <w:szCs w:val="20"/>
              </w:rPr>
              <w:t xml:space="preserve"> </w:t>
            </w:r>
            <w:r w:rsidRPr="00530242">
              <w:rPr>
                <w:rFonts w:ascii="Tahoma" w:hAnsi="Tahoma" w:cs="Tahoma"/>
                <w:sz w:val="20"/>
                <w:szCs w:val="20"/>
              </w:rPr>
              <w:t>the ability to formulate, represent, and solve problems; logical reasoning and continuous</w:t>
            </w:r>
            <w:r>
              <w:rPr>
                <w:rFonts w:ascii="Tahoma" w:hAnsi="Tahoma" w:cs="Tahoma"/>
                <w:sz w:val="20"/>
                <w:szCs w:val="20"/>
              </w:rPr>
              <w:t xml:space="preserve"> </w:t>
            </w:r>
            <w:r w:rsidRPr="00530242">
              <w:rPr>
                <w:rFonts w:ascii="Tahoma" w:hAnsi="Tahoma" w:cs="Tahoma"/>
                <w:sz w:val="20"/>
                <w:szCs w:val="20"/>
              </w:rPr>
              <w:t>reflection on that reasoning; productive disposition toward mathematics; and the</w:t>
            </w:r>
            <w:r>
              <w:rPr>
                <w:rFonts w:ascii="Tahoma" w:hAnsi="Tahoma" w:cs="Tahoma"/>
                <w:sz w:val="20"/>
                <w:szCs w:val="20"/>
              </w:rPr>
              <w:t xml:space="preserve"> </w:t>
            </w:r>
            <w:r w:rsidRPr="00530242">
              <w:rPr>
                <w:rFonts w:ascii="Tahoma" w:hAnsi="Tahoma" w:cs="Tahoma"/>
                <w:sz w:val="20"/>
                <w:szCs w:val="20"/>
              </w:rPr>
              <w:t>application of mathematics in a variety of contexts within major mathematical domains.</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5b) Engage students in developmentally appropriate mathematical activities and investigations</w:t>
            </w:r>
            <w:r>
              <w:rPr>
                <w:rFonts w:ascii="Tahoma" w:hAnsi="Tahoma" w:cs="Tahoma"/>
                <w:sz w:val="20"/>
                <w:szCs w:val="20"/>
              </w:rPr>
              <w:t xml:space="preserve"> </w:t>
            </w:r>
            <w:r w:rsidRPr="00530242">
              <w:rPr>
                <w:rFonts w:ascii="Tahoma" w:hAnsi="Tahoma" w:cs="Tahoma"/>
                <w:sz w:val="20"/>
                <w:szCs w:val="20"/>
              </w:rPr>
              <w:t>that require active engagement and include mathematics-specific technology in building</w:t>
            </w:r>
            <w:r>
              <w:rPr>
                <w:rFonts w:ascii="Tahoma" w:hAnsi="Tahoma" w:cs="Tahoma"/>
                <w:sz w:val="20"/>
                <w:szCs w:val="20"/>
              </w:rPr>
              <w:t xml:space="preserve"> </w:t>
            </w:r>
            <w:r w:rsidRPr="00530242">
              <w:rPr>
                <w:rFonts w:ascii="Tahoma" w:hAnsi="Tahoma" w:cs="Tahoma"/>
                <w:sz w:val="20"/>
                <w:szCs w:val="20"/>
              </w:rPr>
              <w:t>new knowledge.</w:t>
            </w:r>
          </w:p>
          <w:p w:rsidR="00F91800" w:rsidRPr="00530242" w:rsidRDefault="00F91800" w:rsidP="00D46F85">
            <w:pPr>
              <w:autoSpaceDE w:val="0"/>
              <w:autoSpaceDN w:val="0"/>
              <w:adjustRightInd w:val="0"/>
              <w:rPr>
                <w:rFonts w:ascii="Tahoma" w:hAnsi="Tahoma" w:cs="Tahoma"/>
                <w:sz w:val="20"/>
                <w:szCs w:val="20"/>
              </w:rPr>
            </w:pPr>
          </w:p>
          <w:p w:rsidR="00D46F85" w:rsidRPr="002E6007" w:rsidRDefault="00D46F85" w:rsidP="00D46F85">
            <w:pPr>
              <w:autoSpaceDE w:val="0"/>
              <w:autoSpaceDN w:val="0"/>
              <w:adjustRightInd w:val="0"/>
              <w:rPr>
                <w:rFonts w:ascii="Tahoma" w:hAnsi="Tahoma" w:cs="Tahoma"/>
                <w:b/>
                <w:bCs/>
                <w:sz w:val="20"/>
                <w:szCs w:val="20"/>
              </w:rPr>
            </w:pPr>
            <w:r w:rsidRPr="00530242">
              <w:rPr>
                <w:rFonts w:ascii="Tahoma" w:hAnsi="Tahoma" w:cs="Tahoma"/>
                <w:sz w:val="20"/>
                <w:szCs w:val="20"/>
              </w:rPr>
              <w:t>5c) Collect, organize, analyze, and reflect on diagnostic, formative, and summative assessment</w:t>
            </w:r>
            <w:r>
              <w:rPr>
                <w:rFonts w:ascii="Tahoma" w:hAnsi="Tahoma" w:cs="Tahoma"/>
                <w:sz w:val="20"/>
                <w:szCs w:val="20"/>
              </w:rPr>
              <w:t xml:space="preserve"> </w:t>
            </w:r>
            <w:r w:rsidRPr="00530242">
              <w:rPr>
                <w:rFonts w:ascii="Tahoma" w:hAnsi="Tahoma" w:cs="Tahoma"/>
                <w:sz w:val="20"/>
                <w:szCs w:val="20"/>
              </w:rPr>
              <w:t>evidence and determine the extent to which students’ mathematical proficiencies have</w:t>
            </w:r>
            <w:r>
              <w:rPr>
                <w:rFonts w:ascii="Tahoma" w:hAnsi="Tahoma" w:cs="Tahoma"/>
                <w:sz w:val="20"/>
                <w:szCs w:val="20"/>
              </w:rPr>
              <w:t xml:space="preserve"> </w:t>
            </w:r>
            <w:r w:rsidRPr="00530242">
              <w:rPr>
                <w:rFonts w:ascii="Tahoma" w:hAnsi="Tahoma" w:cs="Tahoma"/>
                <w:sz w:val="20"/>
                <w:szCs w:val="20"/>
              </w:rPr>
              <w:t xml:space="preserve">increased </w:t>
            </w:r>
            <w:proofErr w:type="gramStart"/>
            <w:r w:rsidRPr="00530242">
              <w:rPr>
                <w:rFonts w:ascii="Tahoma" w:hAnsi="Tahoma" w:cs="Tahoma"/>
                <w:sz w:val="20"/>
                <w:szCs w:val="20"/>
              </w:rPr>
              <w:t>as a result of</w:t>
            </w:r>
            <w:proofErr w:type="gramEnd"/>
            <w:r w:rsidRPr="00530242">
              <w:rPr>
                <w:rFonts w:ascii="Tahoma" w:hAnsi="Tahoma" w:cs="Tahoma"/>
                <w:sz w:val="20"/>
                <w:szCs w:val="20"/>
              </w:rPr>
              <w:t xml:space="preserve"> their instruction.</w:t>
            </w:r>
          </w:p>
        </w:tc>
        <w:tc>
          <w:tcPr>
            <w:tcW w:w="3623" w:type="dxa"/>
          </w:tcPr>
          <w:p w:rsidR="00D46F85" w:rsidRDefault="00D46F85" w:rsidP="00D46F85">
            <w:pPr>
              <w:rPr>
                <w:rFonts w:ascii="Tahoma" w:hAnsi="Tahoma" w:cs="Tahoma"/>
                <w:sz w:val="20"/>
                <w:szCs w:val="20"/>
              </w:rPr>
            </w:pPr>
          </w:p>
          <w:p w:rsidR="00D46F85" w:rsidRPr="00C817F9" w:rsidRDefault="00D46F85" w:rsidP="00D46F85">
            <w:pPr>
              <w:rPr>
                <w:rFonts w:ascii="Tahoma" w:hAnsi="Tahoma" w:cs="Tahoma"/>
                <w:sz w:val="20"/>
                <w:szCs w:val="20"/>
              </w:rPr>
            </w:pPr>
            <w:r w:rsidRPr="00C817F9">
              <w:rPr>
                <w:rFonts w:ascii="Tahoma" w:hAnsi="Tahoma" w:cs="Tahoma"/>
                <w:sz w:val="20"/>
                <w:szCs w:val="20"/>
              </w:rPr>
              <w:t>□#1     □#2     □#3     □#4</w:t>
            </w:r>
          </w:p>
          <w:p w:rsidR="00D46F85" w:rsidRDefault="00D46F85" w:rsidP="00D46F85">
            <w:pPr>
              <w:rPr>
                <w:rFonts w:ascii="Tahoma" w:hAnsi="Tahoma" w:cs="Tahoma"/>
                <w:sz w:val="20"/>
                <w:szCs w:val="20"/>
              </w:rPr>
            </w:pPr>
            <w:r w:rsidRPr="00C817F9">
              <w:rPr>
                <w:rFonts w:ascii="Tahoma" w:hAnsi="Tahoma" w:cs="Tahoma"/>
                <w:sz w:val="20"/>
                <w:szCs w:val="20"/>
              </w:rPr>
              <w:t>□#5     □#6     □#7     □#8</w:t>
            </w:r>
          </w:p>
        </w:tc>
      </w:tr>
      <w:tr w:rsidR="00D46F85" w:rsidRPr="00C817F9" w:rsidTr="00D46F85">
        <w:trPr>
          <w:trHeight w:val="1475"/>
        </w:trPr>
        <w:tc>
          <w:tcPr>
            <w:tcW w:w="13428" w:type="dxa"/>
            <w:gridSpan w:val="2"/>
            <w:shd w:val="clear" w:color="auto" w:fill="F2F2F2" w:themeFill="background1" w:themeFillShade="F2"/>
          </w:tcPr>
          <w:p w:rsidR="00D46F85" w:rsidRPr="00D423BC" w:rsidRDefault="00D46F85" w:rsidP="00D423BC">
            <w:pPr>
              <w:autoSpaceDE w:val="0"/>
              <w:autoSpaceDN w:val="0"/>
              <w:adjustRightInd w:val="0"/>
              <w:rPr>
                <w:rFonts w:ascii="Tahoma" w:hAnsi="Tahoma" w:cs="Tahoma"/>
                <w:b/>
                <w:bCs/>
                <w:sz w:val="20"/>
                <w:szCs w:val="20"/>
              </w:rPr>
            </w:pPr>
            <w:r w:rsidRPr="00D423BC">
              <w:rPr>
                <w:rFonts w:ascii="Tahoma" w:hAnsi="Tahoma" w:cs="Tahoma"/>
                <w:b/>
                <w:bCs/>
                <w:sz w:val="20"/>
                <w:szCs w:val="20"/>
              </w:rPr>
              <w:t>Standard 6: Professional Knowledge and Skills</w:t>
            </w:r>
          </w:p>
          <w:p w:rsidR="00D46F85" w:rsidRPr="00C817F9" w:rsidRDefault="00D46F85" w:rsidP="00D46F85">
            <w:pPr>
              <w:autoSpaceDE w:val="0"/>
              <w:autoSpaceDN w:val="0"/>
              <w:adjustRightInd w:val="0"/>
              <w:rPr>
                <w:rFonts w:ascii="Tahoma" w:hAnsi="Tahoma" w:cs="Tahoma"/>
                <w:sz w:val="20"/>
                <w:szCs w:val="20"/>
              </w:rPr>
            </w:pPr>
            <w:r w:rsidRPr="00530242">
              <w:rPr>
                <w:rFonts w:ascii="Tahoma" w:hAnsi="Tahoma" w:cs="Tahoma"/>
                <w:b/>
                <w:bCs/>
                <w:sz w:val="20"/>
                <w:szCs w:val="20"/>
              </w:rPr>
              <w:t>Effective teachers of secondary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w:t>
            </w:r>
          </w:p>
        </w:tc>
      </w:tr>
      <w:tr w:rsidR="00D46F85" w:rsidRPr="00C817F9" w:rsidTr="00D46F85">
        <w:trPr>
          <w:trHeight w:val="1807"/>
        </w:trPr>
        <w:tc>
          <w:tcPr>
            <w:tcW w:w="9805" w:type="dxa"/>
          </w:tcPr>
          <w:p w:rsidR="00D46F85" w:rsidRPr="00D423BC" w:rsidRDefault="00D46F85" w:rsidP="00D46F85">
            <w:pPr>
              <w:autoSpaceDE w:val="0"/>
              <w:autoSpaceDN w:val="0"/>
              <w:adjustRightInd w:val="0"/>
              <w:rPr>
                <w:rFonts w:ascii="Tahoma" w:hAnsi="Tahoma" w:cs="Tahoma"/>
                <w:sz w:val="20"/>
                <w:szCs w:val="20"/>
              </w:rPr>
            </w:pPr>
            <w:r w:rsidRPr="00D423BC">
              <w:rPr>
                <w:rFonts w:ascii="Tahoma" w:hAnsi="Tahoma" w:cs="Tahoma"/>
                <w:sz w:val="20"/>
                <w:szCs w:val="20"/>
              </w:rPr>
              <w:t>Preservice teacher candidates:</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6a) Take an active role in their professional growth by participating in professional</w:t>
            </w:r>
            <w:r>
              <w:rPr>
                <w:rFonts w:ascii="Tahoma" w:hAnsi="Tahoma" w:cs="Tahoma"/>
                <w:sz w:val="20"/>
                <w:szCs w:val="20"/>
              </w:rPr>
              <w:t xml:space="preserve"> </w:t>
            </w:r>
            <w:r w:rsidRPr="00530242">
              <w:rPr>
                <w:rFonts w:ascii="Tahoma" w:hAnsi="Tahoma" w:cs="Tahoma"/>
                <w:sz w:val="20"/>
                <w:szCs w:val="20"/>
              </w:rPr>
              <w:t>development experiences that directly relate to the learning and teaching of mathematics.</w:t>
            </w:r>
          </w:p>
          <w:p w:rsidR="00F91800" w:rsidRPr="00530242" w:rsidRDefault="00F91800"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6b) Engage in continuous and collaborative learning that draws upon research in mathematics</w:t>
            </w:r>
            <w:r>
              <w:rPr>
                <w:rFonts w:ascii="Tahoma" w:hAnsi="Tahoma" w:cs="Tahoma"/>
                <w:sz w:val="20"/>
                <w:szCs w:val="20"/>
              </w:rPr>
              <w:t xml:space="preserve"> </w:t>
            </w:r>
            <w:r w:rsidRPr="00530242">
              <w:rPr>
                <w:rFonts w:ascii="Tahoma" w:hAnsi="Tahoma" w:cs="Tahoma"/>
                <w:sz w:val="20"/>
                <w:szCs w:val="20"/>
              </w:rPr>
              <w:t>education to inform practice; enhance learning opportunities for all students’ mathematical</w:t>
            </w:r>
            <w:r>
              <w:rPr>
                <w:rFonts w:ascii="Tahoma" w:hAnsi="Tahoma" w:cs="Tahoma"/>
                <w:sz w:val="20"/>
                <w:szCs w:val="20"/>
              </w:rPr>
              <w:t xml:space="preserve"> </w:t>
            </w:r>
            <w:r w:rsidRPr="00530242">
              <w:rPr>
                <w:rFonts w:ascii="Tahoma" w:hAnsi="Tahoma" w:cs="Tahoma"/>
                <w:sz w:val="20"/>
                <w:szCs w:val="20"/>
              </w:rPr>
              <w:t>knowledge development; involve colleagues, other school professionals, families, and</w:t>
            </w:r>
            <w:r>
              <w:rPr>
                <w:rFonts w:ascii="Tahoma" w:hAnsi="Tahoma" w:cs="Tahoma"/>
                <w:sz w:val="20"/>
                <w:szCs w:val="20"/>
              </w:rPr>
              <w:t xml:space="preserve"> </w:t>
            </w:r>
            <w:r w:rsidRPr="00530242">
              <w:rPr>
                <w:rFonts w:ascii="Tahoma" w:hAnsi="Tahoma" w:cs="Tahoma"/>
                <w:sz w:val="20"/>
                <w:szCs w:val="20"/>
              </w:rPr>
              <w:t>various stakeholders; and advance their development as a reflective practitioner.</w:t>
            </w:r>
          </w:p>
          <w:p w:rsidR="00F91800" w:rsidRPr="00530242" w:rsidRDefault="00F91800" w:rsidP="00D46F85">
            <w:pPr>
              <w:autoSpaceDE w:val="0"/>
              <w:autoSpaceDN w:val="0"/>
              <w:adjustRightInd w:val="0"/>
              <w:rPr>
                <w:rFonts w:ascii="Tahoma" w:hAnsi="Tahoma" w:cs="Tahoma"/>
                <w:sz w:val="20"/>
                <w:szCs w:val="20"/>
              </w:rPr>
            </w:pPr>
          </w:p>
          <w:p w:rsidR="00D46F85" w:rsidRPr="00D423BC" w:rsidRDefault="00D46F85" w:rsidP="00D46F85">
            <w:pPr>
              <w:autoSpaceDE w:val="0"/>
              <w:autoSpaceDN w:val="0"/>
              <w:adjustRightInd w:val="0"/>
              <w:rPr>
                <w:rFonts w:ascii="Tahoma" w:hAnsi="Tahoma" w:cs="Tahoma"/>
                <w:b/>
                <w:bCs/>
                <w:sz w:val="20"/>
                <w:szCs w:val="20"/>
              </w:rPr>
            </w:pPr>
            <w:r w:rsidRPr="00530242">
              <w:rPr>
                <w:rFonts w:ascii="Tahoma" w:hAnsi="Tahoma" w:cs="Tahoma"/>
                <w:sz w:val="20"/>
                <w:szCs w:val="20"/>
              </w:rPr>
              <w:lastRenderedPageBreak/>
              <w:t>6c) Utilize resources from professional mathematics education organizations such as print,</w:t>
            </w:r>
            <w:r>
              <w:rPr>
                <w:rFonts w:ascii="Tahoma" w:hAnsi="Tahoma" w:cs="Tahoma"/>
                <w:sz w:val="20"/>
                <w:szCs w:val="20"/>
              </w:rPr>
              <w:t xml:space="preserve"> </w:t>
            </w:r>
            <w:r w:rsidRPr="00530242">
              <w:rPr>
                <w:rFonts w:ascii="Tahoma" w:hAnsi="Tahoma" w:cs="Tahoma"/>
                <w:sz w:val="20"/>
                <w:szCs w:val="20"/>
              </w:rPr>
              <w:t>digital, and virtual resources/collections</w:t>
            </w:r>
          </w:p>
        </w:tc>
        <w:tc>
          <w:tcPr>
            <w:tcW w:w="3623" w:type="dxa"/>
          </w:tcPr>
          <w:p w:rsidR="00D46F85" w:rsidRPr="00C817F9" w:rsidRDefault="00D46F85" w:rsidP="00D46F85">
            <w:pPr>
              <w:rPr>
                <w:rFonts w:ascii="Tahoma" w:hAnsi="Tahoma" w:cs="Tahoma"/>
                <w:sz w:val="20"/>
                <w:szCs w:val="20"/>
              </w:rPr>
            </w:pPr>
            <w:r w:rsidRPr="00C817F9">
              <w:rPr>
                <w:rFonts w:ascii="Tahoma" w:hAnsi="Tahoma" w:cs="Tahoma"/>
                <w:sz w:val="20"/>
                <w:szCs w:val="20"/>
              </w:rPr>
              <w:lastRenderedPageBreak/>
              <w:t>□#1     □#2     □#3     □#4</w:t>
            </w:r>
          </w:p>
          <w:p w:rsidR="00D46F85" w:rsidRDefault="00D46F85" w:rsidP="00D46F85">
            <w:pPr>
              <w:rPr>
                <w:rFonts w:ascii="Tahoma" w:hAnsi="Tahoma" w:cs="Tahoma"/>
                <w:sz w:val="20"/>
                <w:szCs w:val="20"/>
              </w:rPr>
            </w:pPr>
            <w:r w:rsidRPr="00C817F9">
              <w:rPr>
                <w:rFonts w:ascii="Tahoma" w:hAnsi="Tahoma" w:cs="Tahoma"/>
                <w:sz w:val="20"/>
                <w:szCs w:val="20"/>
              </w:rPr>
              <w:t>□#5     □#6     □#7     □#8</w:t>
            </w:r>
          </w:p>
        </w:tc>
      </w:tr>
      <w:tr w:rsidR="00D46F85" w:rsidRPr="00C817F9" w:rsidTr="00D46F85">
        <w:trPr>
          <w:trHeight w:val="2775"/>
        </w:trPr>
        <w:tc>
          <w:tcPr>
            <w:tcW w:w="13428" w:type="dxa"/>
            <w:gridSpan w:val="2"/>
            <w:shd w:val="clear" w:color="auto" w:fill="F2F2F2" w:themeFill="background1" w:themeFillShade="F2"/>
          </w:tcPr>
          <w:p w:rsidR="00D46F85" w:rsidRPr="00783DE9" w:rsidRDefault="00D46F85" w:rsidP="00783DE9">
            <w:pPr>
              <w:autoSpaceDE w:val="0"/>
              <w:autoSpaceDN w:val="0"/>
              <w:adjustRightInd w:val="0"/>
              <w:rPr>
                <w:rFonts w:ascii="Tahoma" w:hAnsi="Tahoma" w:cs="Tahoma"/>
                <w:b/>
                <w:bCs/>
                <w:sz w:val="20"/>
                <w:szCs w:val="20"/>
              </w:rPr>
            </w:pPr>
            <w:r w:rsidRPr="00783DE9">
              <w:rPr>
                <w:rFonts w:ascii="Tahoma" w:hAnsi="Tahoma" w:cs="Tahoma"/>
                <w:b/>
                <w:bCs/>
                <w:sz w:val="20"/>
                <w:szCs w:val="20"/>
              </w:rPr>
              <w:t>Standard 7: Secondary Mathematics Field Experiences and Clinical Practice</w:t>
            </w:r>
          </w:p>
          <w:p w:rsidR="00D46F85" w:rsidRPr="00C817F9" w:rsidRDefault="00D46F85" w:rsidP="00D46F85">
            <w:pPr>
              <w:autoSpaceDE w:val="0"/>
              <w:autoSpaceDN w:val="0"/>
              <w:adjustRightInd w:val="0"/>
              <w:rPr>
                <w:rFonts w:ascii="Tahoma" w:hAnsi="Tahoma" w:cs="Tahoma"/>
                <w:sz w:val="20"/>
                <w:szCs w:val="20"/>
              </w:rPr>
            </w:pPr>
            <w:r w:rsidRPr="00530242">
              <w:rPr>
                <w:rFonts w:ascii="Tahoma" w:hAnsi="Tahoma" w:cs="Tahoma"/>
                <w:b/>
                <w:bCs/>
                <w:sz w:val="20"/>
                <w:szCs w:val="20"/>
              </w:rPr>
              <w:t xml:space="preserve">Effective teachers of secondary mathematics engage in a planned sequence of field experiences and clinical practice under the supervision of experienced and highly qualified mathematics teachers. They develop a broad experiential base of knowledge, skills, effective approaches to mathematics teaching and learning, and professional behaviors across both middle and high school settings that involve a diverse range and varied groupings of students. Candidates experience a full-time student teaching/internship in secondary mathematics directed by university or college faculty with secondary mathematics teaching experience or equivalent knowledge base. </w:t>
            </w:r>
          </w:p>
        </w:tc>
      </w:tr>
      <w:tr w:rsidR="00D46F85" w:rsidRPr="00C817F9" w:rsidTr="00D46F85">
        <w:trPr>
          <w:trHeight w:val="2775"/>
        </w:trPr>
        <w:tc>
          <w:tcPr>
            <w:tcW w:w="9805" w:type="dxa"/>
            <w:tcBorders>
              <w:bottom w:val="single" w:sz="4" w:space="0" w:color="auto"/>
            </w:tcBorders>
          </w:tcPr>
          <w:p w:rsidR="00D46F85" w:rsidRPr="00783DE9" w:rsidRDefault="00D46F85" w:rsidP="00D46F85">
            <w:pPr>
              <w:autoSpaceDE w:val="0"/>
              <w:autoSpaceDN w:val="0"/>
              <w:adjustRightInd w:val="0"/>
              <w:rPr>
                <w:rFonts w:ascii="Tahoma" w:hAnsi="Tahoma" w:cs="Tahoma"/>
                <w:sz w:val="20"/>
                <w:szCs w:val="20"/>
              </w:rPr>
            </w:pPr>
            <w:r w:rsidRPr="00783DE9">
              <w:rPr>
                <w:rFonts w:ascii="Tahoma" w:hAnsi="Tahoma" w:cs="Tahoma"/>
                <w:sz w:val="20"/>
                <w:szCs w:val="20"/>
              </w:rPr>
              <w:t>Preservice teacher candidates:</w:t>
            </w: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7a) Engage in a sequence of planned field experiences and clinical practice prior to a full-time</w:t>
            </w:r>
            <w:r>
              <w:rPr>
                <w:rFonts w:ascii="Tahoma" w:hAnsi="Tahoma" w:cs="Tahoma"/>
                <w:sz w:val="20"/>
                <w:szCs w:val="20"/>
              </w:rPr>
              <w:t xml:space="preserve"> </w:t>
            </w:r>
            <w:r w:rsidRPr="00530242">
              <w:rPr>
                <w:rFonts w:ascii="Tahoma" w:hAnsi="Tahoma" w:cs="Tahoma"/>
                <w:sz w:val="20"/>
                <w:szCs w:val="20"/>
              </w:rPr>
              <w:t>student teaching/internship experience that include observing and participating in both</w:t>
            </w:r>
            <w:r>
              <w:rPr>
                <w:rFonts w:ascii="Tahoma" w:hAnsi="Tahoma" w:cs="Tahoma"/>
                <w:sz w:val="20"/>
                <w:szCs w:val="20"/>
              </w:rPr>
              <w:t xml:space="preserve"> </w:t>
            </w:r>
            <w:r w:rsidRPr="00530242">
              <w:rPr>
                <w:rFonts w:ascii="Tahoma" w:hAnsi="Tahoma" w:cs="Tahoma"/>
                <w:sz w:val="20"/>
                <w:szCs w:val="20"/>
              </w:rPr>
              <w:t>middle and high school mathematics classrooms and working with a diverse range of</w:t>
            </w:r>
            <w:r>
              <w:rPr>
                <w:rFonts w:ascii="Tahoma" w:hAnsi="Tahoma" w:cs="Tahoma"/>
                <w:sz w:val="20"/>
                <w:szCs w:val="20"/>
              </w:rPr>
              <w:t xml:space="preserve"> </w:t>
            </w:r>
            <w:r w:rsidRPr="00530242">
              <w:rPr>
                <w:rFonts w:ascii="Tahoma" w:hAnsi="Tahoma" w:cs="Tahoma"/>
                <w:sz w:val="20"/>
                <w:szCs w:val="20"/>
              </w:rPr>
              <w:t>students individually, in small groups, and in large class settings under the supervision of</w:t>
            </w:r>
            <w:r>
              <w:rPr>
                <w:rFonts w:ascii="Tahoma" w:hAnsi="Tahoma" w:cs="Tahoma"/>
                <w:sz w:val="20"/>
                <w:szCs w:val="20"/>
              </w:rPr>
              <w:t xml:space="preserve"> </w:t>
            </w:r>
            <w:r w:rsidRPr="00530242">
              <w:rPr>
                <w:rFonts w:ascii="Tahoma" w:hAnsi="Tahoma" w:cs="Tahoma"/>
                <w:sz w:val="20"/>
                <w:szCs w:val="20"/>
              </w:rPr>
              <w:t>experienced and highly qualified mathematics teachers in varied settings that reflect</w:t>
            </w:r>
            <w:r>
              <w:rPr>
                <w:rFonts w:ascii="Tahoma" w:hAnsi="Tahoma" w:cs="Tahoma"/>
                <w:sz w:val="20"/>
                <w:szCs w:val="20"/>
              </w:rPr>
              <w:t xml:space="preserve"> </w:t>
            </w:r>
            <w:r w:rsidRPr="00530242">
              <w:rPr>
                <w:rFonts w:ascii="Tahoma" w:hAnsi="Tahoma" w:cs="Tahoma"/>
                <w:sz w:val="20"/>
                <w:szCs w:val="20"/>
              </w:rPr>
              <w:t>cultural, ethnic, linguistic, gender, and learning differences.</w:t>
            </w:r>
          </w:p>
          <w:p w:rsidR="000C265E" w:rsidRPr="00530242" w:rsidRDefault="000C265E" w:rsidP="00D46F85">
            <w:pPr>
              <w:autoSpaceDE w:val="0"/>
              <w:autoSpaceDN w:val="0"/>
              <w:adjustRightInd w:val="0"/>
              <w:rPr>
                <w:rFonts w:ascii="Tahoma" w:hAnsi="Tahoma" w:cs="Tahoma"/>
                <w:sz w:val="20"/>
                <w:szCs w:val="20"/>
              </w:rPr>
            </w:pPr>
          </w:p>
          <w:p w:rsidR="00D46F85" w:rsidRDefault="00D46F85" w:rsidP="00D46F85">
            <w:pPr>
              <w:autoSpaceDE w:val="0"/>
              <w:autoSpaceDN w:val="0"/>
              <w:adjustRightInd w:val="0"/>
              <w:rPr>
                <w:rFonts w:ascii="Tahoma" w:hAnsi="Tahoma" w:cs="Tahoma"/>
                <w:sz w:val="20"/>
                <w:szCs w:val="20"/>
              </w:rPr>
            </w:pPr>
            <w:r w:rsidRPr="00530242">
              <w:rPr>
                <w:rFonts w:ascii="Tahoma" w:hAnsi="Tahoma" w:cs="Tahoma"/>
                <w:sz w:val="20"/>
                <w:szCs w:val="20"/>
              </w:rPr>
              <w:t>7b) Experience full-time student teaching/internship in secondary mathematics that is</w:t>
            </w:r>
            <w:r>
              <w:rPr>
                <w:rFonts w:ascii="Tahoma" w:hAnsi="Tahoma" w:cs="Tahoma"/>
                <w:sz w:val="20"/>
                <w:szCs w:val="20"/>
              </w:rPr>
              <w:t xml:space="preserve"> </w:t>
            </w:r>
            <w:r w:rsidRPr="00530242">
              <w:rPr>
                <w:rFonts w:ascii="Tahoma" w:hAnsi="Tahoma" w:cs="Tahoma"/>
                <w:sz w:val="20"/>
                <w:szCs w:val="20"/>
              </w:rPr>
              <w:t>supervised by a highly qualified mathematics teacher and a university or college supervisor</w:t>
            </w:r>
            <w:r>
              <w:rPr>
                <w:rFonts w:ascii="Tahoma" w:hAnsi="Tahoma" w:cs="Tahoma"/>
                <w:sz w:val="20"/>
                <w:szCs w:val="20"/>
              </w:rPr>
              <w:t xml:space="preserve"> </w:t>
            </w:r>
            <w:r w:rsidRPr="00530242">
              <w:rPr>
                <w:rFonts w:ascii="Tahoma" w:hAnsi="Tahoma" w:cs="Tahoma"/>
                <w:sz w:val="20"/>
                <w:szCs w:val="20"/>
              </w:rPr>
              <w:t>with secondary mathematics teaching experience or equivalent knowledge base.</w:t>
            </w:r>
          </w:p>
          <w:p w:rsidR="000C265E" w:rsidRPr="00530242" w:rsidRDefault="000C265E" w:rsidP="00D46F85">
            <w:pPr>
              <w:autoSpaceDE w:val="0"/>
              <w:autoSpaceDN w:val="0"/>
              <w:adjustRightInd w:val="0"/>
              <w:rPr>
                <w:rFonts w:ascii="Tahoma" w:hAnsi="Tahoma" w:cs="Tahoma"/>
                <w:sz w:val="20"/>
                <w:szCs w:val="20"/>
              </w:rPr>
            </w:pPr>
          </w:p>
          <w:p w:rsidR="00D46F85" w:rsidRPr="00783DE9" w:rsidRDefault="00D46F85" w:rsidP="00D46F85">
            <w:pPr>
              <w:autoSpaceDE w:val="0"/>
              <w:autoSpaceDN w:val="0"/>
              <w:adjustRightInd w:val="0"/>
              <w:rPr>
                <w:rFonts w:ascii="Tahoma" w:hAnsi="Tahoma" w:cs="Tahoma"/>
                <w:b/>
                <w:bCs/>
                <w:sz w:val="20"/>
                <w:szCs w:val="20"/>
              </w:rPr>
            </w:pPr>
            <w:r w:rsidRPr="00530242">
              <w:rPr>
                <w:rFonts w:ascii="Tahoma" w:hAnsi="Tahoma" w:cs="Tahoma"/>
                <w:sz w:val="20"/>
                <w:szCs w:val="20"/>
              </w:rPr>
              <w:t>7c) Develop knowledge, skills, and professional behaviors across both middle and high school</w:t>
            </w:r>
            <w:r>
              <w:rPr>
                <w:rFonts w:ascii="Tahoma" w:hAnsi="Tahoma" w:cs="Tahoma"/>
                <w:sz w:val="20"/>
                <w:szCs w:val="20"/>
              </w:rPr>
              <w:t xml:space="preserve"> </w:t>
            </w:r>
            <w:r w:rsidRPr="00530242">
              <w:rPr>
                <w:rFonts w:ascii="Tahoma" w:hAnsi="Tahoma" w:cs="Tahoma"/>
                <w:sz w:val="20"/>
                <w:szCs w:val="20"/>
              </w:rPr>
              <w:t>settings; examine the nature of mathematics, how mathematics should be taught, and how</w:t>
            </w:r>
            <w:r>
              <w:rPr>
                <w:rFonts w:ascii="Tahoma" w:hAnsi="Tahoma" w:cs="Tahoma"/>
                <w:sz w:val="20"/>
                <w:szCs w:val="20"/>
              </w:rPr>
              <w:t xml:space="preserve"> </w:t>
            </w:r>
            <w:r w:rsidRPr="00530242">
              <w:rPr>
                <w:rFonts w:ascii="Tahoma" w:hAnsi="Tahoma" w:cs="Tahoma"/>
                <w:sz w:val="20"/>
                <w:szCs w:val="20"/>
              </w:rPr>
              <w:t>students learn mathematics; and observe and analyze a range of approaches to mathematics</w:t>
            </w:r>
            <w:r>
              <w:rPr>
                <w:rFonts w:ascii="Tahoma" w:hAnsi="Tahoma" w:cs="Tahoma"/>
                <w:sz w:val="20"/>
                <w:szCs w:val="20"/>
              </w:rPr>
              <w:t xml:space="preserve"> </w:t>
            </w:r>
            <w:r w:rsidRPr="00530242">
              <w:rPr>
                <w:rFonts w:ascii="Tahoma" w:hAnsi="Tahoma" w:cs="Tahoma"/>
                <w:sz w:val="20"/>
                <w:szCs w:val="20"/>
              </w:rPr>
              <w:t>teaching and learning, focusing on tasks, discourse, environment, and assessment.</w:t>
            </w:r>
          </w:p>
        </w:tc>
        <w:tc>
          <w:tcPr>
            <w:tcW w:w="3623" w:type="dxa"/>
            <w:tcBorders>
              <w:bottom w:val="single" w:sz="4" w:space="0" w:color="auto"/>
            </w:tcBorders>
          </w:tcPr>
          <w:p w:rsidR="00D46F85" w:rsidRDefault="00D46F85" w:rsidP="00D46F85">
            <w:pPr>
              <w:rPr>
                <w:rFonts w:ascii="Tahoma" w:hAnsi="Tahoma" w:cs="Tahoma"/>
                <w:sz w:val="20"/>
                <w:szCs w:val="20"/>
              </w:rPr>
            </w:pPr>
          </w:p>
          <w:p w:rsidR="00D46F85" w:rsidRPr="00C817F9" w:rsidRDefault="00D46F85" w:rsidP="00D46F85">
            <w:pPr>
              <w:rPr>
                <w:rFonts w:ascii="Tahoma" w:hAnsi="Tahoma" w:cs="Tahoma"/>
                <w:sz w:val="20"/>
                <w:szCs w:val="20"/>
              </w:rPr>
            </w:pPr>
            <w:r w:rsidRPr="00C817F9">
              <w:rPr>
                <w:rFonts w:ascii="Tahoma" w:hAnsi="Tahoma" w:cs="Tahoma"/>
                <w:sz w:val="20"/>
                <w:szCs w:val="20"/>
              </w:rPr>
              <w:t>□#1     □#2     □#3     □#4</w:t>
            </w:r>
          </w:p>
          <w:p w:rsidR="00D46F85" w:rsidRDefault="00D46F85" w:rsidP="00D46F85">
            <w:pPr>
              <w:rPr>
                <w:rFonts w:ascii="Tahoma" w:hAnsi="Tahoma" w:cs="Tahoma"/>
                <w:sz w:val="20"/>
                <w:szCs w:val="20"/>
              </w:rPr>
            </w:pPr>
            <w:r w:rsidRPr="00C817F9">
              <w:rPr>
                <w:rFonts w:ascii="Tahoma" w:hAnsi="Tahoma" w:cs="Tahoma"/>
                <w:sz w:val="20"/>
                <w:szCs w:val="20"/>
              </w:rPr>
              <w:t>□#5     □#6     □#7     □#8</w:t>
            </w:r>
          </w:p>
        </w:tc>
      </w:tr>
    </w:tbl>
    <w:p w:rsidR="00EC2149" w:rsidRPr="00005BC1" w:rsidRDefault="00EC2149" w:rsidP="00D76F9C">
      <w:pPr>
        <w:rPr>
          <w:rFonts w:ascii="Tahoma" w:hAnsi="Tahoma" w:cs="Tahoma"/>
          <w:b/>
        </w:rPr>
        <w:sectPr w:rsidR="00EC2149" w:rsidRPr="00005BC1" w:rsidSect="00620B3A">
          <w:pgSz w:w="15840" w:h="12240" w:orient="landscape"/>
          <w:pgMar w:top="1440" w:right="1440" w:bottom="1440" w:left="1440" w:header="720" w:footer="720" w:gutter="0"/>
          <w:cols w:space="720"/>
          <w:docGrid w:linePitch="360"/>
        </w:sectPr>
      </w:pPr>
    </w:p>
    <w:p w:rsidR="009E1B5B" w:rsidRPr="005B405F" w:rsidRDefault="00AE508E"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7A3D1"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5B405F">
        <w:rPr>
          <w:rFonts w:ascii="Tahoma" w:hAnsi="Tahoma" w:cs="Tahoma"/>
          <w:b/>
          <w:sz w:val="20"/>
          <w:szCs w:val="20"/>
        </w:rPr>
        <w:t>SECTION IV—EVIDENCE FOR MEETING STANDARDS</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 xml:space="preserve">Content knowledge </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Pedagogical and professional knowledge and skills</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Focus on student learning</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For each assessment, the evidence for meeting standards should include the following information:</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1. A brief description of the assessment and its use in the program (one sentence may be sufficient);</w:t>
      </w:r>
    </w:p>
    <w:p w:rsidR="009E1B5B" w:rsidRPr="005B405F" w:rsidRDefault="009E1B5B" w:rsidP="009E1B5B">
      <w:pPr>
        <w:rPr>
          <w:rFonts w:ascii="Tahoma" w:hAnsi="Tahoma" w:cs="Tahoma"/>
          <w:sz w:val="20"/>
          <w:szCs w:val="20"/>
        </w:rPr>
      </w:pPr>
      <w:r w:rsidRPr="005B405F">
        <w:rPr>
          <w:rFonts w:ascii="Tahoma" w:hAnsi="Tahoma" w:cs="Tahoma"/>
          <w:sz w:val="20"/>
          <w:szCs w:val="20"/>
        </w:rPr>
        <w:t xml:space="preserve">2. A chart or description of how this assessment specifically aligns with the standards it is cited for in Section III; </w:t>
      </w:r>
    </w:p>
    <w:p w:rsidR="009E1B5B" w:rsidRPr="005B405F" w:rsidRDefault="009E1B5B" w:rsidP="009E1B5B">
      <w:pPr>
        <w:rPr>
          <w:rFonts w:ascii="Tahoma" w:hAnsi="Tahoma" w:cs="Tahoma"/>
          <w:sz w:val="20"/>
          <w:szCs w:val="20"/>
        </w:rPr>
      </w:pPr>
      <w:r w:rsidRPr="005B405F">
        <w:rPr>
          <w:rFonts w:ascii="Tahoma" w:hAnsi="Tahoma" w:cs="Tahoma"/>
          <w:sz w:val="20"/>
          <w:szCs w:val="20"/>
        </w:rPr>
        <w:t>3. A brief analysis of the data findings;</w:t>
      </w:r>
    </w:p>
    <w:p w:rsidR="009E1B5B" w:rsidRPr="005B405F" w:rsidRDefault="009E1B5B" w:rsidP="009E1B5B">
      <w:pPr>
        <w:rPr>
          <w:rFonts w:ascii="Tahoma" w:hAnsi="Tahoma" w:cs="Tahoma"/>
          <w:sz w:val="20"/>
          <w:szCs w:val="20"/>
        </w:rPr>
      </w:pPr>
      <w:r w:rsidRPr="005B405F">
        <w:rPr>
          <w:rFonts w:ascii="Tahoma" w:hAnsi="Tahoma" w:cs="Tahoma"/>
          <w:sz w:val="20"/>
          <w:szCs w:val="20"/>
        </w:rPr>
        <w:t>4. An interpretation of how that data provides evidence for meeting standards; and</w:t>
      </w:r>
    </w:p>
    <w:p w:rsidR="009E1B5B" w:rsidRPr="005B405F" w:rsidRDefault="009E1B5B" w:rsidP="009E1B5B">
      <w:pPr>
        <w:rPr>
          <w:rFonts w:ascii="Tahoma" w:hAnsi="Tahoma" w:cs="Tahoma"/>
          <w:sz w:val="20"/>
          <w:szCs w:val="20"/>
        </w:rPr>
      </w:pPr>
      <w:r w:rsidRPr="005B405F">
        <w:rPr>
          <w:rFonts w:ascii="Tahoma" w:hAnsi="Tahoma" w:cs="Tahoma"/>
          <w:sz w:val="20"/>
          <w:szCs w:val="20"/>
        </w:rPr>
        <w:t>5. Attachment of assessment documentation, including:</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(a) the assessment tool or description of the assignment;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(b) the scoring guide for the assessment; and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(c) candidate data derived from the assessment. </w:t>
      </w:r>
    </w:p>
    <w:p w:rsidR="009E1B5B" w:rsidRPr="005B405F" w:rsidRDefault="009E1B5B" w:rsidP="009E1B5B">
      <w:pPr>
        <w:rPr>
          <w:rFonts w:ascii="Tahoma" w:hAnsi="Tahoma" w:cs="Tahoma"/>
          <w:sz w:val="20"/>
          <w:szCs w:val="20"/>
        </w:rPr>
      </w:pPr>
    </w:p>
    <w:p w:rsidR="00A92DF0" w:rsidRPr="005B405F" w:rsidRDefault="009E1B5B">
      <w:pPr>
        <w:rPr>
          <w:rFonts w:ascii="Tahoma" w:hAnsi="Tahoma" w:cs="Tahoma"/>
          <w:sz w:val="20"/>
          <w:szCs w:val="20"/>
        </w:rPr>
      </w:pPr>
      <w:r w:rsidRPr="005B405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5B405F" w:rsidRDefault="00EB2767">
      <w:pPr>
        <w:rPr>
          <w:rFonts w:ascii="Tahoma" w:hAnsi="Tahoma" w:cs="Tahoma"/>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A959FF">
        <w:rPr>
          <w:rFonts w:ascii="Tahoma" w:hAnsi="Tahoma" w:cs="Tahoma"/>
          <w:b/>
          <w:bCs/>
          <w:sz w:val="20"/>
          <w:szCs w:val="20"/>
        </w:rPr>
        <w:t>#1 (Required)-CONTENT KNOWLEDGE</w:t>
      </w:r>
      <w:r w:rsidRPr="00A959FF">
        <w:rPr>
          <w:rFonts w:ascii="Tahoma" w:hAnsi="Tahoma" w:cs="Tahoma"/>
          <w:b/>
          <w:bCs/>
          <w:sz w:val="20"/>
          <w:szCs w:val="20"/>
          <w:shd w:val="clear" w:color="auto" w:fill="E0E0E0"/>
        </w:rPr>
        <w:t xml:space="preserve">: </w:t>
      </w:r>
      <w:r w:rsidRPr="00A959FF">
        <w:rPr>
          <w:rFonts w:ascii="Tahoma" w:hAnsi="Tahoma" w:cs="Tahoma"/>
          <w:b/>
          <w:bCs/>
          <w:sz w:val="20"/>
          <w:szCs w:val="20"/>
        </w:rPr>
        <w:t>Data from licensure tests or professional examinations of content knowledge.</w:t>
      </w:r>
      <w:r w:rsidRPr="00A959FF">
        <w:rPr>
          <w:rFonts w:ascii="Tahoma" w:hAnsi="Tahoma" w:cs="Tahoma"/>
          <w:sz w:val="20"/>
          <w:szCs w:val="20"/>
        </w:rPr>
        <w:t xml:space="preserve"> </w:t>
      </w:r>
      <w:r w:rsidR="00A959FF" w:rsidRPr="00A959FF">
        <w:rPr>
          <w:rFonts w:ascii="Tahoma" w:hAnsi="Tahoma" w:cs="Tahoma"/>
          <w:sz w:val="20"/>
          <w:szCs w:val="20"/>
        </w:rPr>
        <w:t xml:space="preserve">  </w:t>
      </w:r>
      <w:bookmarkStart w:id="4" w:name="_Hlk8376551"/>
      <w:r w:rsidR="00A959FF" w:rsidRPr="00A959FF">
        <w:rPr>
          <w:rFonts w:ascii="Tahoma" w:hAnsi="Tahoma" w:cs="Tahoma"/>
          <w:sz w:val="20"/>
          <w:szCs w:val="20"/>
        </w:rPr>
        <w:t>If your state does not require licensure tests in the content area, data from another assessment must be presented to document candidate attainment of content knowledge.</w:t>
      </w:r>
      <w:bookmarkEnd w:id="4"/>
    </w:p>
    <w:p w:rsidR="00EC2149" w:rsidRPr="00A959FF" w:rsidRDefault="00EC2149" w:rsidP="00EC2149">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A959FF" w:rsidRDefault="00EC2149" w:rsidP="009E1B5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A959FF">
        <w:rPr>
          <w:rFonts w:ascii="Tahoma" w:hAnsi="Tahoma" w:cs="Tahoma"/>
          <w:sz w:val="20"/>
          <w:szCs w:val="20"/>
        </w:rPr>
        <w:t>Provide assessment information (items 1-5) as outlined in the directions for Section</w:t>
      </w:r>
      <w:r w:rsidRPr="00A959FF" w:rsidDel="00982C21">
        <w:rPr>
          <w:rFonts w:ascii="Tahoma" w:hAnsi="Tahoma" w:cs="Tahoma"/>
          <w:sz w:val="20"/>
          <w:szCs w:val="20"/>
        </w:rPr>
        <w:t xml:space="preserve"> IV</w:t>
      </w:r>
    </w:p>
    <w:p w:rsidR="00EC2149" w:rsidRPr="00A959FF" w:rsidRDefault="00EC2149" w:rsidP="00EC2149">
      <w:pPr>
        <w:rPr>
          <w:rFonts w:ascii="Tahoma" w:hAnsi="Tahoma" w:cs="Tahoma"/>
          <w:sz w:val="20"/>
          <w:szCs w:val="20"/>
        </w:rPr>
      </w:pPr>
    </w:p>
    <w:p w:rsidR="002649E3" w:rsidRPr="00A959FF" w:rsidRDefault="00EC2149" w:rsidP="00EC2149">
      <w:pPr>
        <w:pBdr>
          <w:top w:val="single" w:sz="4" w:space="1" w:color="auto"/>
          <w:left w:val="single" w:sz="4" w:space="4" w:color="auto"/>
          <w:bottom w:val="single" w:sz="4" w:space="1" w:color="auto"/>
          <w:right w:val="single" w:sz="4" w:space="4" w:color="auto"/>
        </w:pBdr>
        <w:jc w:val="both"/>
      </w:pPr>
      <w:r w:rsidRPr="00A959FF">
        <w:rPr>
          <w:rFonts w:ascii="Tahoma" w:hAnsi="Tahoma" w:cs="Tahoma"/>
          <w:b/>
          <w:bCs/>
          <w:sz w:val="20"/>
          <w:szCs w:val="20"/>
        </w:rPr>
        <w:t xml:space="preserve">#2 (Required)-CONTENT KNOWLEDGE: Assessment of content knowledge in mathematics. </w:t>
      </w:r>
      <w:r w:rsidR="002649E3" w:rsidRPr="00A959FF">
        <w:rPr>
          <w:rFonts w:ascii="Tahoma" w:hAnsi="Tahoma" w:cs="Tahoma"/>
          <w:bCs/>
          <w:sz w:val="20"/>
          <w:szCs w:val="20"/>
        </w:rPr>
        <w:t>Examples of assessments include comprehensive examinations, GPAs or grades, and portfolio tasks. For post-baccalaureate teacher preparation, include an assessment used to determine that candidates have adequate content backgrou</w:t>
      </w:r>
      <w:r w:rsidR="00A959FF" w:rsidRPr="00A959FF">
        <w:rPr>
          <w:rFonts w:ascii="Tahoma" w:hAnsi="Tahoma" w:cs="Tahoma"/>
          <w:bCs/>
          <w:sz w:val="20"/>
          <w:szCs w:val="20"/>
        </w:rPr>
        <w:t>n</w:t>
      </w:r>
      <w:r w:rsidR="002649E3" w:rsidRPr="00A959FF">
        <w:rPr>
          <w:rFonts w:ascii="Tahoma" w:hAnsi="Tahoma" w:cs="Tahoma"/>
          <w:bCs/>
          <w:sz w:val="20"/>
          <w:szCs w:val="20"/>
        </w:rPr>
        <w:t xml:space="preserve">d in the subject to be taught. </w:t>
      </w:r>
    </w:p>
    <w:p w:rsidR="002649E3" w:rsidRPr="00A959FF" w:rsidRDefault="002649E3" w:rsidP="00EC2149">
      <w:pPr>
        <w:pBdr>
          <w:top w:val="single" w:sz="4" w:space="1" w:color="auto"/>
          <w:left w:val="single" w:sz="4" w:space="4" w:color="auto"/>
          <w:bottom w:val="single" w:sz="4" w:space="1" w:color="auto"/>
          <w:right w:val="single" w:sz="4" w:space="4" w:color="auto"/>
        </w:pBdr>
        <w:jc w:val="both"/>
      </w:pPr>
    </w:p>
    <w:p w:rsidR="002649E3" w:rsidRPr="00A959FF" w:rsidRDefault="002649E3" w:rsidP="00EC2149">
      <w:pPr>
        <w:pBdr>
          <w:top w:val="single" w:sz="4" w:space="1" w:color="auto"/>
          <w:left w:val="single" w:sz="4" w:space="4" w:color="auto"/>
          <w:bottom w:val="single" w:sz="4" w:space="1" w:color="auto"/>
          <w:right w:val="single" w:sz="4" w:space="4" w:color="auto"/>
        </w:pBdr>
        <w:jc w:val="both"/>
      </w:pPr>
      <w:r w:rsidRPr="00A959FF">
        <w:t>Provide assessment information as outlined in the directions for Section IV</w:t>
      </w:r>
    </w:p>
    <w:p w:rsidR="002649E3" w:rsidRPr="00A959FF" w:rsidRDefault="002649E3" w:rsidP="00EC2149">
      <w:pPr>
        <w:pBdr>
          <w:top w:val="single" w:sz="4" w:space="1" w:color="auto"/>
          <w:left w:val="single" w:sz="4" w:space="4" w:color="auto"/>
          <w:bottom w:val="single" w:sz="4" w:space="1" w:color="auto"/>
          <w:right w:val="single" w:sz="4" w:space="4" w:color="auto"/>
        </w:pBdr>
        <w:jc w:val="both"/>
      </w:pPr>
    </w:p>
    <w:p w:rsidR="002649E3" w:rsidRPr="00A959FF" w:rsidRDefault="002649E3"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A959FF">
        <w:rPr>
          <w:sz w:val="20"/>
        </w:rPr>
        <w:t xml:space="preserve">For program review purposes, there are two ways to list a portfolio as an assessment. In some programs a portfolio is considered a single assessment and scoring criteria (usually rubrics) have been developed for the contents of the </w:t>
      </w:r>
      <w:proofErr w:type="gramStart"/>
      <w:r w:rsidRPr="00A959FF">
        <w:rPr>
          <w:sz w:val="20"/>
        </w:rPr>
        <w:t>portfolio as a whole</w:t>
      </w:r>
      <w:proofErr w:type="gramEnd"/>
      <w:r w:rsidRPr="00A959FF">
        <w:rPr>
          <w:sz w:val="20"/>
        </w:rPr>
        <w:t>. In this instance, the portfolio would be considered a single assessment. However, in many programs a portfolio is a collection of candidate work—and the artifacts included</w:t>
      </w:r>
    </w:p>
    <w:p w:rsidR="002649E3" w:rsidRPr="00A959FF" w:rsidRDefault="002649E3"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7E56B3" w:rsidRPr="00A959FF" w:rsidRDefault="007E56B3" w:rsidP="00A92DF0">
      <w:pPr>
        <w:rPr>
          <w:rFonts w:ascii="Tahoma" w:hAnsi="Tahoma" w:cs="Tahoma"/>
          <w:b/>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A959FF">
        <w:rPr>
          <w:rFonts w:ascii="Tahoma" w:hAnsi="Tahoma" w:cs="Tahoma"/>
          <w:b/>
          <w:bCs/>
          <w:sz w:val="20"/>
          <w:szCs w:val="20"/>
        </w:rPr>
        <w:t xml:space="preserve">#3 (Required)-PEDAGOGICAL </w:t>
      </w:r>
      <w:smartTag w:uri="urn:schemas-microsoft-com:office:smarttags" w:element="stockticker">
        <w:r w:rsidRPr="00A959FF">
          <w:rPr>
            <w:rFonts w:ascii="Tahoma" w:hAnsi="Tahoma" w:cs="Tahoma"/>
            <w:b/>
            <w:bCs/>
            <w:sz w:val="20"/>
            <w:szCs w:val="20"/>
          </w:rPr>
          <w:t>AND</w:t>
        </w:r>
      </w:smartTag>
      <w:r w:rsidR="00CA6627" w:rsidRPr="00A959FF">
        <w:rPr>
          <w:rFonts w:ascii="Tahoma" w:hAnsi="Tahoma" w:cs="Tahoma"/>
          <w:b/>
          <w:bCs/>
          <w:sz w:val="20"/>
          <w:szCs w:val="20"/>
        </w:rPr>
        <w:t xml:space="preserve"> PROFESSIONAL KNOWLEDGE and </w:t>
      </w:r>
      <w:r w:rsidRPr="00A959FF">
        <w:rPr>
          <w:rFonts w:ascii="Tahoma" w:hAnsi="Tahoma" w:cs="Tahoma"/>
          <w:b/>
          <w:bCs/>
          <w:sz w:val="20"/>
          <w:szCs w:val="20"/>
        </w:rPr>
        <w:t xml:space="preserve">SKILLS:  Assessment that demonstrates candidates can effectively plan classroom-based instruction.  </w:t>
      </w:r>
      <w:r w:rsidR="002649E3" w:rsidRPr="00A959FF">
        <w:rPr>
          <w:rFonts w:ascii="Tahoma" w:hAnsi="Tahoma" w:cs="Tahoma"/>
          <w:bCs/>
          <w:sz w:val="20"/>
          <w:szCs w:val="20"/>
        </w:rPr>
        <w:t xml:space="preserve">Examples of assessments include the evaluation of candidates' abilities to develop </w:t>
      </w:r>
      <w:r w:rsidR="00A959FF" w:rsidRPr="00A959FF">
        <w:rPr>
          <w:rFonts w:ascii="Tahoma" w:hAnsi="Tahoma" w:cs="Tahoma"/>
          <w:bCs/>
          <w:sz w:val="20"/>
          <w:szCs w:val="20"/>
        </w:rPr>
        <w:t>lesson</w:t>
      </w:r>
      <w:r w:rsidR="002649E3" w:rsidRPr="00A959FF">
        <w:rPr>
          <w:rFonts w:ascii="Tahoma" w:hAnsi="Tahoma" w:cs="Tahoma"/>
          <w:bCs/>
          <w:sz w:val="20"/>
          <w:szCs w:val="20"/>
        </w:rPr>
        <w:t xml:space="preserve"> or unit plans, individualized educational plans, needs assessments, or intervention plans</w:t>
      </w:r>
    </w:p>
    <w:p w:rsidR="00EC2149" w:rsidRPr="00A959FF" w:rsidRDefault="00EC2149" w:rsidP="00EC2149">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A959FF">
        <w:rPr>
          <w:rFonts w:ascii="Tahoma" w:hAnsi="Tahoma" w:cs="Tahoma"/>
          <w:sz w:val="20"/>
          <w:szCs w:val="20"/>
        </w:rPr>
        <w:t>Provide assessment information (items 1-5) as outlined in the directions for Section</w:t>
      </w:r>
      <w:r w:rsidRPr="00A959FF" w:rsidDel="00982C21">
        <w:rPr>
          <w:rFonts w:ascii="Tahoma" w:hAnsi="Tahoma" w:cs="Tahoma"/>
          <w:sz w:val="20"/>
          <w:szCs w:val="20"/>
        </w:rPr>
        <w:t xml:space="preserve"> IV</w:t>
      </w:r>
    </w:p>
    <w:p w:rsidR="00EC2149" w:rsidRPr="00A959FF" w:rsidRDefault="00EC2149" w:rsidP="00EC2149">
      <w:pPr>
        <w:rPr>
          <w:rFonts w:ascii="Tahoma" w:hAnsi="Tahoma" w:cs="Tahoma"/>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A959FF">
        <w:rPr>
          <w:rFonts w:ascii="Tahoma" w:hAnsi="Tahoma" w:cs="Tahoma"/>
          <w:b/>
          <w:bCs/>
          <w:sz w:val="20"/>
          <w:szCs w:val="20"/>
        </w:rPr>
        <w:lastRenderedPageBreak/>
        <w:t xml:space="preserve">#4 (Required)-PEDAGOGICAL </w:t>
      </w:r>
      <w:smartTag w:uri="urn:schemas-microsoft-com:office:smarttags" w:element="stockticker">
        <w:r w:rsidRPr="00A959FF">
          <w:rPr>
            <w:rFonts w:ascii="Tahoma" w:hAnsi="Tahoma" w:cs="Tahoma"/>
            <w:b/>
            <w:bCs/>
            <w:sz w:val="20"/>
            <w:szCs w:val="20"/>
          </w:rPr>
          <w:t>AND</w:t>
        </w:r>
      </w:smartTag>
      <w:r w:rsidRPr="00A959FF">
        <w:rPr>
          <w:rFonts w:ascii="Tahoma" w:hAnsi="Tahoma" w:cs="Tahoma"/>
          <w:b/>
          <w:bCs/>
          <w:sz w:val="20"/>
          <w:szCs w:val="20"/>
        </w:rPr>
        <w:t xml:space="preserve"> PROF</w:t>
      </w:r>
      <w:r w:rsidR="00B945DF" w:rsidRPr="00A959FF">
        <w:rPr>
          <w:rFonts w:ascii="Tahoma" w:hAnsi="Tahoma" w:cs="Tahoma"/>
          <w:b/>
          <w:bCs/>
          <w:sz w:val="20"/>
          <w:szCs w:val="20"/>
        </w:rPr>
        <w:t xml:space="preserve">ESSIONAL KNOWLEDGE </w:t>
      </w:r>
      <w:smartTag w:uri="urn:schemas-microsoft-com:office:smarttags" w:element="stockticker">
        <w:r w:rsidR="00B945DF" w:rsidRPr="00A959FF">
          <w:rPr>
            <w:rFonts w:ascii="Tahoma" w:hAnsi="Tahoma" w:cs="Tahoma"/>
            <w:b/>
            <w:bCs/>
            <w:sz w:val="20"/>
            <w:szCs w:val="20"/>
          </w:rPr>
          <w:t>AND</w:t>
        </w:r>
      </w:smartTag>
      <w:r w:rsidR="00B945DF" w:rsidRPr="00A959FF">
        <w:rPr>
          <w:rFonts w:ascii="Tahoma" w:hAnsi="Tahoma" w:cs="Tahoma"/>
          <w:b/>
          <w:bCs/>
          <w:sz w:val="20"/>
          <w:szCs w:val="20"/>
        </w:rPr>
        <w:t xml:space="preserve"> </w:t>
      </w:r>
      <w:r w:rsidRPr="00A959FF">
        <w:rPr>
          <w:rFonts w:ascii="Tahoma" w:hAnsi="Tahoma" w:cs="Tahoma"/>
          <w:b/>
          <w:bCs/>
          <w:sz w:val="20"/>
          <w:szCs w:val="20"/>
        </w:rPr>
        <w:t xml:space="preserve">SKILLS:   </w:t>
      </w:r>
      <w:r w:rsidRPr="00A959FF">
        <w:rPr>
          <w:rFonts w:ascii="Tahoma" w:hAnsi="Tahoma" w:cs="Tahoma"/>
          <w:b/>
          <w:color w:val="000000"/>
          <w:sz w:val="20"/>
          <w:szCs w:val="20"/>
        </w:rPr>
        <w:t>Assessment that demo</w:t>
      </w:r>
      <w:r w:rsidR="00CA6627" w:rsidRPr="00A959FF">
        <w:rPr>
          <w:rFonts w:ascii="Tahoma" w:hAnsi="Tahoma" w:cs="Tahoma"/>
          <w:b/>
          <w:color w:val="000000"/>
          <w:sz w:val="20"/>
          <w:szCs w:val="20"/>
        </w:rPr>
        <w:t xml:space="preserve">nstrates candidates' knowledge and </w:t>
      </w:r>
      <w:r w:rsidRPr="00A959FF">
        <w:rPr>
          <w:rFonts w:ascii="Tahoma" w:hAnsi="Tahoma" w:cs="Tahoma"/>
          <w:b/>
          <w:color w:val="000000"/>
          <w:sz w:val="20"/>
          <w:szCs w:val="20"/>
        </w:rPr>
        <w:t>skills are applied effectively in practice.</w:t>
      </w:r>
      <w:r w:rsidR="002649E3" w:rsidRPr="00A959FF">
        <w:rPr>
          <w:rFonts w:ascii="Tahoma" w:hAnsi="Tahoma" w:cs="Tahoma"/>
          <w:bCs/>
          <w:sz w:val="20"/>
          <w:szCs w:val="20"/>
        </w:rPr>
        <w:t xml:space="preserve"> An assessment instrument used in student teaching or an internship should be submitted.</w:t>
      </w:r>
    </w:p>
    <w:p w:rsidR="002649E3" w:rsidRPr="00A959FF" w:rsidRDefault="002649E3"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A959FF">
        <w:rPr>
          <w:rFonts w:ascii="Tahoma" w:hAnsi="Tahoma" w:cs="Tahoma"/>
          <w:sz w:val="20"/>
          <w:szCs w:val="20"/>
        </w:rPr>
        <w:t>Provide assessment information (items 1-5) as outlined in the directions for Section</w:t>
      </w:r>
      <w:r w:rsidRPr="00A959FF" w:rsidDel="00982C21">
        <w:rPr>
          <w:rFonts w:ascii="Tahoma" w:hAnsi="Tahoma" w:cs="Tahoma"/>
          <w:sz w:val="20"/>
          <w:szCs w:val="20"/>
        </w:rPr>
        <w:t xml:space="preserve"> IV</w:t>
      </w:r>
    </w:p>
    <w:p w:rsidR="00EC2149" w:rsidRPr="00A959FF" w:rsidRDefault="00EC2149" w:rsidP="00EC2149">
      <w:pPr>
        <w:rPr>
          <w:rFonts w:ascii="Tahoma" w:hAnsi="Tahoma" w:cs="Tahoma"/>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A959FF">
        <w:rPr>
          <w:rFonts w:ascii="Tahoma" w:hAnsi="Tahoma" w:cs="Tahoma"/>
          <w:b/>
          <w:sz w:val="20"/>
          <w:szCs w:val="20"/>
        </w:rPr>
        <w:t xml:space="preserve">#5 </w:t>
      </w:r>
      <w:r w:rsidRPr="00A959FF">
        <w:rPr>
          <w:rFonts w:ascii="Tahoma" w:hAnsi="Tahoma" w:cs="Tahoma"/>
          <w:b/>
          <w:bCs/>
          <w:sz w:val="20"/>
          <w:szCs w:val="20"/>
        </w:rPr>
        <w:t>(Required)</w:t>
      </w:r>
      <w:r w:rsidRPr="00A959FF">
        <w:rPr>
          <w:rFonts w:ascii="Tahoma" w:hAnsi="Tahoma" w:cs="Tahoma"/>
          <w:b/>
          <w:sz w:val="20"/>
          <w:szCs w:val="20"/>
        </w:rPr>
        <w:t>-EFFECTS ON STUDENT LEARNING: Assessment that demonstrates candidate effects on student learning.</w:t>
      </w:r>
      <w:r w:rsidRPr="00A959FF">
        <w:rPr>
          <w:rFonts w:ascii="Tahoma" w:hAnsi="Tahoma" w:cs="Tahoma"/>
          <w:sz w:val="20"/>
          <w:szCs w:val="20"/>
        </w:rPr>
        <w:t xml:space="preserve"> </w:t>
      </w:r>
      <w:r w:rsidR="002649E3" w:rsidRPr="00A959FF">
        <w:rPr>
          <w:rFonts w:ascii="Tahoma" w:hAnsi="Tahoma" w:cs="Tahoma"/>
          <w:bCs/>
          <w:sz w:val="20"/>
          <w:szCs w:val="20"/>
        </w:rPr>
        <w:t xml:space="preserve">Examples of assessments include those based on student work samples, portfolio tasks, case studies, </w:t>
      </w:r>
      <w:r w:rsidR="00A959FF" w:rsidRPr="00A959FF">
        <w:rPr>
          <w:rFonts w:ascii="Tahoma" w:hAnsi="Tahoma" w:cs="Tahoma"/>
          <w:bCs/>
          <w:sz w:val="20"/>
          <w:szCs w:val="20"/>
        </w:rPr>
        <w:t>follow-up</w:t>
      </w:r>
      <w:r w:rsidR="002649E3" w:rsidRPr="00A959FF">
        <w:rPr>
          <w:rFonts w:ascii="Tahoma" w:hAnsi="Tahoma" w:cs="Tahoma"/>
          <w:bCs/>
          <w:sz w:val="20"/>
          <w:szCs w:val="20"/>
        </w:rPr>
        <w:t xml:space="preserve"> studies, and employer surveys.</w:t>
      </w: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A959FF">
        <w:rPr>
          <w:rFonts w:ascii="Tahoma" w:hAnsi="Tahoma" w:cs="Tahoma"/>
          <w:sz w:val="20"/>
          <w:szCs w:val="20"/>
        </w:rPr>
        <w:t>Provide assessment information (items 1-5) as outlined in the directions for Section</w:t>
      </w:r>
      <w:r w:rsidRPr="00A959FF" w:rsidDel="00982C21">
        <w:rPr>
          <w:rFonts w:ascii="Tahoma" w:hAnsi="Tahoma" w:cs="Tahoma"/>
          <w:sz w:val="20"/>
          <w:szCs w:val="20"/>
        </w:rPr>
        <w:t xml:space="preserve"> IV</w:t>
      </w:r>
    </w:p>
    <w:p w:rsidR="00EC2149" w:rsidRPr="00A959FF" w:rsidRDefault="00EC2149" w:rsidP="00EC2149">
      <w:pPr>
        <w:rPr>
          <w:rFonts w:ascii="Tahoma" w:hAnsi="Tahoma" w:cs="Tahoma"/>
          <w:sz w:val="20"/>
          <w:szCs w:val="20"/>
          <w:shd w:val="pct12" w:color="auto" w:fill="auto"/>
        </w:rPr>
      </w:pPr>
    </w:p>
    <w:p w:rsidR="00842766"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A959FF">
        <w:rPr>
          <w:rFonts w:ascii="Tahoma" w:hAnsi="Tahoma" w:cs="Tahoma"/>
          <w:b/>
          <w:bCs/>
          <w:sz w:val="20"/>
          <w:szCs w:val="20"/>
        </w:rPr>
        <w:t xml:space="preserve">#6 (Required):  </w:t>
      </w:r>
      <w:r w:rsidR="00842766" w:rsidRPr="00A959FF">
        <w:rPr>
          <w:rFonts w:ascii="Tahoma" w:hAnsi="Tahoma" w:cs="Tahoma"/>
          <w:b/>
          <w:bCs/>
          <w:sz w:val="20"/>
          <w:szCs w:val="20"/>
        </w:rPr>
        <w:t>PLT</w:t>
      </w:r>
      <w:r w:rsidR="00A73BAC" w:rsidRPr="00A959FF">
        <w:rPr>
          <w:rFonts w:ascii="Tahoma" w:hAnsi="Tahoma" w:cs="Tahoma"/>
          <w:b/>
          <w:bCs/>
          <w:sz w:val="20"/>
          <w:szCs w:val="20"/>
        </w:rPr>
        <w:t xml:space="preserve">.  </w:t>
      </w:r>
      <w:r w:rsidR="00A73BAC" w:rsidRPr="00A959FF">
        <w:rPr>
          <w:rFonts w:ascii="Tahoma" w:hAnsi="Tahoma" w:cs="Tahoma"/>
          <w:bCs/>
          <w:sz w:val="20"/>
          <w:szCs w:val="20"/>
        </w:rPr>
        <w:t xml:space="preserve">South Dakota has adopted the </w:t>
      </w:r>
      <w:r w:rsidR="006A3FF9" w:rsidRPr="00A959FF">
        <w:rPr>
          <w:rFonts w:ascii="Tahoma" w:hAnsi="Tahoma" w:cs="Tahoma"/>
          <w:bCs/>
          <w:sz w:val="20"/>
          <w:szCs w:val="20"/>
        </w:rPr>
        <w:t xml:space="preserve">Principles </w:t>
      </w:r>
      <w:r w:rsidR="00A73BAC" w:rsidRPr="00A959FF">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A959FF">
        <w:rPr>
          <w:rFonts w:ascii="Tahoma" w:hAnsi="Tahoma" w:cs="Tahoma"/>
          <w:sz w:val="20"/>
          <w:szCs w:val="20"/>
        </w:rPr>
        <w:t>Provide assessment information (items 1-5) as outlined in the directions for Section</w:t>
      </w:r>
      <w:r w:rsidRPr="00A959FF" w:rsidDel="00982C21">
        <w:rPr>
          <w:rFonts w:ascii="Tahoma" w:hAnsi="Tahoma" w:cs="Tahoma"/>
          <w:sz w:val="20"/>
          <w:szCs w:val="20"/>
        </w:rPr>
        <w:t xml:space="preserve"> IV</w:t>
      </w:r>
    </w:p>
    <w:p w:rsidR="00EC2149" w:rsidRPr="00A959FF" w:rsidRDefault="00EC2149" w:rsidP="00EC2149">
      <w:pPr>
        <w:jc w:val="both"/>
        <w:rPr>
          <w:rFonts w:ascii="Tahoma" w:hAnsi="Tahoma" w:cs="Tahoma"/>
          <w:sz w:val="20"/>
          <w:szCs w:val="20"/>
          <w:shd w:val="pct12" w:color="auto" w:fill="auto"/>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A959FF">
        <w:rPr>
          <w:rFonts w:ascii="Tahoma" w:hAnsi="Tahoma" w:cs="Tahoma"/>
          <w:b/>
          <w:bCs/>
          <w:sz w:val="20"/>
          <w:szCs w:val="20"/>
        </w:rPr>
        <w:t xml:space="preserve">#7 (Optional):  Additional assessment that addresses </w:t>
      </w:r>
      <w:r w:rsidR="009E1B5B" w:rsidRPr="00A959FF">
        <w:rPr>
          <w:rFonts w:ascii="Tahoma" w:hAnsi="Tahoma" w:cs="Tahoma"/>
          <w:b/>
          <w:bCs/>
          <w:sz w:val="20"/>
          <w:szCs w:val="20"/>
        </w:rPr>
        <w:t>ARSD 24:53:07:09</w:t>
      </w:r>
      <w:r w:rsidRPr="00A959FF">
        <w:rPr>
          <w:rFonts w:ascii="Tahoma" w:hAnsi="Tahoma" w:cs="Tahoma"/>
          <w:b/>
          <w:bCs/>
          <w:sz w:val="20"/>
          <w:szCs w:val="20"/>
        </w:rPr>
        <w:t xml:space="preserve"> standards. </w:t>
      </w:r>
      <w:r w:rsidRPr="00A959FF">
        <w:rPr>
          <w:rFonts w:ascii="Tahoma" w:hAnsi="Tahoma" w:cs="Tahoma"/>
          <w:bCs/>
          <w:sz w:val="20"/>
          <w:szCs w:val="20"/>
        </w:rPr>
        <w:t>Examples of assessments include evaluations of field experiences, case studies, portfolio tasks, licensure tests not reported in #1, and follow-up studies.</w:t>
      </w: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A959F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A959FF">
        <w:rPr>
          <w:rFonts w:ascii="Tahoma" w:hAnsi="Tahoma" w:cs="Tahoma"/>
          <w:sz w:val="20"/>
          <w:szCs w:val="20"/>
        </w:rPr>
        <w:t>Provide assessment information (items 1-5) as outlined in the directions for Section</w:t>
      </w:r>
      <w:r w:rsidRPr="00A959FF" w:rsidDel="00982C21">
        <w:rPr>
          <w:rFonts w:ascii="Tahoma" w:hAnsi="Tahoma" w:cs="Tahoma"/>
          <w:sz w:val="20"/>
          <w:szCs w:val="20"/>
        </w:rPr>
        <w:t xml:space="preserve"> IV</w:t>
      </w:r>
    </w:p>
    <w:p w:rsidR="00EC2149" w:rsidRPr="00A959FF" w:rsidRDefault="00EC2149" w:rsidP="00EC2149">
      <w:pPr>
        <w:jc w:val="both"/>
        <w:rPr>
          <w:rFonts w:ascii="Tahoma" w:hAnsi="Tahoma" w:cs="Tahoma"/>
          <w:b/>
          <w:bCs/>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A959FF">
        <w:rPr>
          <w:rFonts w:ascii="Tahoma" w:hAnsi="Tahoma" w:cs="Tahoma"/>
          <w:b/>
          <w:bCs/>
          <w:sz w:val="20"/>
          <w:szCs w:val="20"/>
        </w:rPr>
        <w:t xml:space="preserve">#8 (Optional):  Additional assessment that addresses </w:t>
      </w:r>
      <w:r w:rsidR="009E1B5B" w:rsidRPr="00A959FF">
        <w:rPr>
          <w:rFonts w:ascii="Tahoma" w:hAnsi="Tahoma" w:cs="Tahoma"/>
          <w:b/>
          <w:bCs/>
          <w:sz w:val="20"/>
          <w:szCs w:val="20"/>
        </w:rPr>
        <w:t xml:space="preserve">ARSD 24:53:07:09 </w:t>
      </w:r>
      <w:r w:rsidRPr="00A959FF">
        <w:rPr>
          <w:rFonts w:ascii="Tahoma" w:hAnsi="Tahoma" w:cs="Tahoma"/>
          <w:b/>
          <w:bCs/>
          <w:sz w:val="20"/>
          <w:szCs w:val="20"/>
        </w:rPr>
        <w:t xml:space="preserve">standards. </w:t>
      </w:r>
      <w:r w:rsidRPr="00A959FF">
        <w:rPr>
          <w:rFonts w:ascii="Tahoma" w:hAnsi="Tahoma" w:cs="Tahoma"/>
          <w:bCs/>
          <w:sz w:val="20"/>
          <w:szCs w:val="20"/>
        </w:rPr>
        <w:t>Examples of assessments include</w:t>
      </w:r>
      <w:r w:rsidRPr="005B405F">
        <w:rPr>
          <w:rFonts w:ascii="Tahoma" w:hAnsi="Tahoma" w:cs="Tahoma"/>
          <w:bCs/>
          <w:sz w:val="20"/>
          <w:szCs w:val="20"/>
        </w:rPr>
        <w:t xml:space="preserve"> evaluations of field experiences, case studies, portfolio tasks, licensure tests not reported in #1, and follow-up studies.</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2057B7">
      <w:pPr>
        <w:rPr>
          <w:rFonts w:ascii="Tahoma" w:hAnsi="Tahoma" w:cs="Tahoma"/>
          <w:b/>
          <w:sz w:val="20"/>
          <w:szCs w:val="20"/>
        </w:rPr>
      </w:pPr>
    </w:p>
    <w:p w:rsidR="002F6B33" w:rsidRPr="005B405F" w:rsidRDefault="002F6B33" w:rsidP="002057B7">
      <w:pPr>
        <w:rPr>
          <w:rFonts w:ascii="Tahoma" w:hAnsi="Tahoma" w:cs="Tahoma"/>
          <w:b/>
          <w:sz w:val="20"/>
          <w:szCs w:val="20"/>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60767B" w:rsidRPr="005C53C2" w:rsidRDefault="0060767B" w:rsidP="00F93FBB">
      <w:pPr>
        <w:shd w:val="clear" w:color="auto" w:fill="E0E0E0"/>
        <w:ind w:right="-180"/>
        <w:jc w:val="center"/>
        <w:rPr>
          <w:rFonts w:ascii="Tahoma" w:hAnsi="Tahoma" w:cs="Tahoma"/>
          <w:b/>
          <w:sz w:val="20"/>
          <w:szCs w:val="20"/>
        </w:rPr>
      </w:pPr>
      <w:bookmarkStart w:id="5" w:name="_GoBack"/>
      <w:bookmarkEnd w:id="5"/>
      <w:r w:rsidRPr="005C53C2">
        <w:rPr>
          <w:rFonts w:ascii="Tahoma" w:hAnsi="Tahoma" w:cs="Tahoma"/>
          <w:b/>
          <w:sz w:val="20"/>
          <w:szCs w:val="20"/>
        </w:rPr>
        <w:lastRenderedPageBreak/>
        <w:t xml:space="preserve">SECTION V—USE OF ASSESSMENT RESULTS TO IMPROVE </w:t>
      </w: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CANDIDATE AND PROGRAM PERFORMANCE</w:t>
      </w:r>
    </w:p>
    <w:p w:rsidR="0060767B" w:rsidRPr="005C53C2" w:rsidRDefault="0060767B">
      <w:pPr>
        <w:rPr>
          <w:rFonts w:ascii="Tahoma" w:hAnsi="Tahoma" w:cs="Tahoma"/>
          <w:sz w:val="20"/>
          <w:szCs w:val="20"/>
        </w:rPr>
      </w:pP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5C53C2">
        <w:rPr>
          <w:rFonts w:ascii="Tahoma" w:hAnsi="Tahoma" w:cs="Tahoma"/>
          <w:sz w:val="20"/>
          <w:szCs w:val="20"/>
        </w:rPr>
        <w:t>Evidence must be presented in this section that assessment results have been analyzed and</w:t>
      </w:r>
      <w:r w:rsidRPr="005C53C2">
        <w:rPr>
          <w:rFonts w:ascii="Tahoma" w:hAnsi="Tahoma" w:cs="Tahoma"/>
          <w:sz w:val="20"/>
          <w:szCs w:val="20"/>
          <w:u w:val="single"/>
        </w:rPr>
        <w:t xml:space="preserve"> </w:t>
      </w:r>
      <w:r w:rsidRPr="005C53C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5C53C2">
        <w:rPr>
          <w:rFonts w:ascii="Tahoma" w:hAnsi="Tahoma" w:cs="Tahoma"/>
          <w:b/>
          <w:sz w:val="20"/>
          <w:szCs w:val="20"/>
        </w:rPr>
        <w:t xml:space="preserve">This information should be organized around (1) content knowledge, (2) </w:t>
      </w:r>
      <w:r w:rsidRPr="005C53C2">
        <w:rPr>
          <w:rFonts w:ascii="Tahoma" w:hAnsi="Tahoma" w:cs="Tahoma"/>
          <w:b/>
          <w:bCs/>
          <w:sz w:val="20"/>
          <w:szCs w:val="20"/>
        </w:rPr>
        <w:t>professi</w:t>
      </w:r>
      <w:r w:rsidR="00882B04" w:rsidRPr="005C53C2">
        <w:rPr>
          <w:rFonts w:ascii="Tahoma" w:hAnsi="Tahoma" w:cs="Tahoma"/>
          <w:b/>
          <w:bCs/>
          <w:sz w:val="20"/>
          <w:szCs w:val="20"/>
        </w:rPr>
        <w:t xml:space="preserve">onal and pedagogical knowledge and </w:t>
      </w:r>
      <w:r w:rsidRPr="005C53C2">
        <w:rPr>
          <w:rFonts w:ascii="Tahoma" w:hAnsi="Tahoma" w:cs="Tahoma"/>
          <w:b/>
          <w:bCs/>
          <w:sz w:val="20"/>
          <w:szCs w:val="20"/>
        </w:rPr>
        <w:t>skill</w:t>
      </w:r>
      <w:r w:rsidR="00882B04" w:rsidRPr="005C53C2">
        <w:rPr>
          <w:rFonts w:ascii="Tahoma" w:hAnsi="Tahoma" w:cs="Tahoma"/>
          <w:b/>
          <w:bCs/>
          <w:sz w:val="20"/>
          <w:szCs w:val="20"/>
        </w:rPr>
        <w:t>s</w:t>
      </w:r>
      <w:r w:rsidRPr="005C53C2">
        <w:rPr>
          <w:rFonts w:ascii="Tahoma" w:hAnsi="Tahoma" w:cs="Tahoma"/>
          <w:b/>
          <w:sz w:val="20"/>
          <w:szCs w:val="20"/>
        </w:rPr>
        <w:t>, and (3) student learning.</w:t>
      </w: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5C53C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5C53C2">
        <w:rPr>
          <w:rFonts w:ascii="Tahoma" w:hAnsi="Tahoma" w:cs="Tahoma"/>
          <w:sz w:val="20"/>
          <w:szCs w:val="20"/>
          <w:shd w:val="pct12" w:color="auto" w:fill="auto"/>
        </w:rPr>
        <w:t xml:space="preserve"> </w:t>
      </w:r>
      <w:r w:rsidR="0060767B" w:rsidRPr="005C53C2">
        <w:rPr>
          <w:rFonts w:ascii="Tahoma" w:hAnsi="Tahoma" w:cs="Tahoma"/>
          <w:sz w:val="20"/>
          <w:szCs w:val="20"/>
          <w:shd w:val="pct12" w:color="auto" w:fill="auto"/>
        </w:rPr>
        <w:t xml:space="preserve">(response </w:t>
      </w:r>
      <w:r w:rsidR="007550A1" w:rsidRPr="005C53C2">
        <w:rPr>
          <w:rFonts w:ascii="Tahoma" w:hAnsi="Tahoma" w:cs="Tahoma"/>
          <w:sz w:val="20"/>
          <w:szCs w:val="20"/>
          <w:shd w:val="pct12" w:color="auto" w:fill="auto"/>
        </w:rPr>
        <w:t>not to exceed</w:t>
      </w:r>
      <w:r w:rsidR="0060767B" w:rsidRPr="005C53C2">
        <w:rPr>
          <w:rFonts w:ascii="Tahoma" w:hAnsi="Tahoma" w:cs="Tahoma"/>
          <w:sz w:val="20"/>
          <w:szCs w:val="20"/>
          <w:shd w:val="pct12" w:color="auto" w:fill="auto"/>
        </w:rPr>
        <w:t xml:space="preserve"> 3 pages)</w:t>
      </w:r>
    </w:p>
    <w:p w:rsidR="003E362B" w:rsidRPr="005C53C2" w:rsidRDefault="003E362B">
      <w:pPr>
        <w:jc w:val="center"/>
        <w:rPr>
          <w:rFonts w:ascii="Tahoma" w:hAnsi="Tahoma" w:cs="Tahoma"/>
          <w:sz w:val="20"/>
          <w:szCs w:val="20"/>
        </w:rPr>
      </w:pPr>
    </w:p>
    <w:p w:rsidR="003E362B" w:rsidRPr="005C53C2" w:rsidRDefault="003E362B">
      <w:pPr>
        <w:jc w:val="center"/>
        <w:rPr>
          <w:rFonts w:ascii="Tahoma" w:hAnsi="Tahoma" w:cs="Tahoma"/>
          <w:sz w:val="20"/>
          <w:szCs w:val="20"/>
        </w:rPr>
      </w:pPr>
    </w:p>
    <w:p w:rsidR="0060767B" w:rsidRPr="00CA6627" w:rsidRDefault="0060767B" w:rsidP="002F6B33">
      <w:pPr>
        <w:jc w:val="center"/>
        <w:rPr>
          <w:rFonts w:ascii="Tahoma" w:hAnsi="Tahoma" w:cs="Tahoma"/>
          <w:sz w:val="20"/>
          <w:szCs w:val="20"/>
        </w:rPr>
      </w:pPr>
      <w:r w:rsidRPr="005C53C2">
        <w:rPr>
          <w:rFonts w:ascii="Tahoma" w:hAnsi="Tahoma" w:cs="Tahoma"/>
          <w:sz w:val="20"/>
          <w:szCs w:val="20"/>
        </w:rPr>
        <w:br w:type="page"/>
      </w:r>
      <w:r w:rsidRPr="00CA6627">
        <w:rPr>
          <w:rFonts w:ascii="Tahoma" w:hAnsi="Tahoma" w:cs="Tahoma"/>
          <w:sz w:val="20"/>
          <w:szCs w:val="20"/>
        </w:rPr>
        <w:lastRenderedPageBreak/>
        <w:t>ATTACHMENT  A</w:t>
      </w:r>
    </w:p>
    <w:p w:rsidR="0060767B" w:rsidRPr="00CA6627" w:rsidRDefault="0060767B">
      <w:pPr>
        <w:jc w:val="center"/>
        <w:rPr>
          <w:rFonts w:ascii="Tahoma" w:hAnsi="Tahoma" w:cs="Tahoma"/>
          <w:b/>
          <w:sz w:val="20"/>
          <w:szCs w:val="20"/>
        </w:rPr>
      </w:pPr>
      <w:r w:rsidRPr="00CA6627">
        <w:rPr>
          <w:rFonts w:ascii="Tahoma" w:hAnsi="Tahoma" w:cs="Tahoma"/>
          <w:b/>
          <w:sz w:val="20"/>
          <w:szCs w:val="20"/>
        </w:rPr>
        <w:t>Candidate Information</w:t>
      </w:r>
    </w:p>
    <w:p w:rsidR="0060767B" w:rsidRPr="00CA6627" w:rsidRDefault="0060767B">
      <w:pPr>
        <w:rPr>
          <w:rFonts w:ascii="Tahoma" w:hAnsi="Tahoma" w:cs="Tahoma"/>
          <w:sz w:val="20"/>
          <w:szCs w:val="20"/>
        </w:rPr>
      </w:pPr>
    </w:p>
    <w:p w:rsidR="00EA3EA0" w:rsidRPr="00CA6627" w:rsidRDefault="00EA3EA0" w:rsidP="00EA3EA0">
      <w:pPr>
        <w:jc w:val="both"/>
        <w:rPr>
          <w:rFonts w:ascii="Tahoma" w:hAnsi="Tahoma" w:cs="Tahoma"/>
          <w:sz w:val="20"/>
          <w:szCs w:val="20"/>
        </w:rPr>
      </w:pPr>
      <w:r w:rsidRPr="00CA6627">
        <w:rPr>
          <w:rFonts w:ascii="Tahoma" w:hAnsi="Tahoma" w:cs="Tahoma"/>
          <w:b/>
          <w:sz w:val="20"/>
          <w:szCs w:val="20"/>
        </w:rPr>
        <w:t xml:space="preserve">Directions: </w:t>
      </w:r>
      <w:r w:rsidRPr="00CA662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CA6627" w:rsidRDefault="00EA3EA0" w:rsidP="00EA3EA0">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 of Candidates </w:t>
            </w:r>
            <w:r w:rsidR="00A92B13" w:rsidRPr="00CA6627">
              <w:rPr>
                <w:rFonts w:ascii="Tahoma" w:hAnsi="Tahoma" w:cs="Tahoma"/>
                <w:b/>
                <w:sz w:val="20"/>
                <w:szCs w:val="20"/>
              </w:rPr>
              <w:t xml:space="preserve">Enrolled in </w:t>
            </w:r>
            <w:r w:rsidRPr="00CA6627">
              <w:rPr>
                <w:rFonts w:ascii="Tahoma" w:hAnsi="Tahoma" w:cs="Tahoma"/>
                <w:b/>
                <w:sz w:val="20"/>
                <w:szCs w:val="20"/>
              </w:rPr>
              <w:t>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r w:rsidRPr="00CA6627">
              <w:rPr>
                <w:rStyle w:val="FootnoteReference"/>
                <w:rFonts w:ascii="Tahoma" w:hAnsi="Tahoma" w:cs="Tahoma"/>
                <w:b/>
                <w:sz w:val="20"/>
                <w:szCs w:val="20"/>
              </w:rPr>
              <w:footnoteReference w:id="5"/>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sectPr w:rsidR="0060767B" w:rsidRPr="00CA6627" w:rsidSect="00620B3A">
          <w:pgSz w:w="12240" w:h="15840"/>
          <w:pgMar w:top="720" w:right="900" w:bottom="720" w:left="1260" w:header="720" w:footer="720" w:gutter="0"/>
          <w:cols w:space="720"/>
          <w:docGrid w:linePitch="360"/>
        </w:sectPr>
      </w:pPr>
    </w:p>
    <w:p w:rsidR="0060767B" w:rsidRPr="00CA6627" w:rsidRDefault="0060767B">
      <w:pPr>
        <w:jc w:val="center"/>
        <w:rPr>
          <w:rFonts w:ascii="Tahoma" w:hAnsi="Tahoma" w:cs="Tahoma"/>
          <w:b/>
          <w:sz w:val="20"/>
          <w:szCs w:val="20"/>
        </w:rPr>
      </w:pPr>
      <w:r w:rsidRPr="00CA6627">
        <w:rPr>
          <w:rFonts w:ascii="Tahoma" w:hAnsi="Tahoma" w:cs="Tahoma"/>
          <w:sz w:val="20"/>
          <w:szCs w:val="20"/>
        </w:rPr>
        <w:lastRenderedPageBreak/>
        <w:t>ATTACHMENT  B</w:t>
      </w:r>
    </w:p>
    <w:p w:rsidR="0060767B" w:rsidRPr="00CA6627" w:rsidRDefault="0060767B">
      <w:pPr>
        <w:jc w:val="center"/>
        <w:rPr>
          <w:rFonts w:ascii="Tahoma" w:hAnsi="Tahoma" w:cs="Tahoma"/>
          <w:b/>
          <w:sz w:val="20"/>
          <w:szCs w:val="20"/>
        </w:rPr>
      </w:pPr>
      <w:r w:rsidRPr="00CA6627">
        <w:rPr>
          <w:rFonts w:ascii="Tahoma" w:hAnsi="Tahoma" w:cs="Tahoma"/>
          <w:b/>
          <w:sz w:val="20"/>
          <w:szCs w:val="20"/>
        </w:rPr>
        <w:t>Faculty Information</w:t>
      </w:r>
    </w:p>
    <w:p w:rsidR="0060767B" w:rsidRPr="00CA6627" w:rsidRDefault="0060767B">
      <w:pPr>
        <w:rPr>
          <w:rFonts w:ascii="Tahoma" w:hAnsi="Tahoma" w:cs="Tahoma"/>
          <w:b/>
          <w:sz w:val="20"/>
          <w:szCs w:val="20"/>
        </w:rPr>
      </w:pPr>
    </w:p>
    <w:p w:rsidR="0060767B" w:rsidRPr="00CA6627" w:rsidRDefault="0060767B">
      <w:pPr>
        <w:rPr>
          <w:rFonts w:ascii="Tahoma" w:hAnsi="Tahoma" w:cs="Tahoma"/>
          <w:sz w:val="20"/>
          <w:szCs w:val="20"/>
        </w:rPr>
      </w:pPr>
      <w:r w:rsidRPr="00CA6627">
        <w:rPr>
          <w:rFonts w:ascii="Tahoma" w:hAnsi="Tahoma" w:cs="Tahoma"/>
          <w:b/>
          <w:sz w:val="20"/>
          <w:szCs w:val="20"/>
        </w:rPr>
        <w:t>Directions:</w:t>
      </w:r>
      <w:r w:rsidRPr="00CA6627">
        <w:rPr>
          <w:rFonts w:ascii="Tahoma" w:hAnsi="Tahoma" w:cs="Tahoma"/>
          <w:sz w:val="20"/>
          <w:szCs w:val="20"/>
        </w:rPr>
        <w:t xml:space="preserve"> Complete </w:t>
      </w:r>
      <w:r w:rsidR="00BB4098" w:rsidRPr="00CA6627">
        <w:rPr>
          <w:rFonts w:ascii="Tahoma" w:hAnsi="Tahoma" w:cs="Tahoma"/>
          <w:sz w:val="20"/>
          <w:szCs w:val="20"/>
        </w:rPr>
        <w:t xml:space="preserve">the </w:t>
      </w:r>
      <w:r w:rsidRPr="00CA6627">
        <w:rPr>
          <w:rFonts w:ascii="Tahoma" w:hAnsi="Tahoma" w:cs="Tahoma"/>
          <w:sz w:val="20"/>
          <w:szCs w:val="20"/>
        </w:rPr>
        <w:t>following information for each faculty member responsible for professional coursework, clinical supervision, or administration in this program.</w:t>
      </w:r>
    </w:p>
    <w:p w:rsidR="0060767B" w:rsidRPr="00CA662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CA6627">
        <w:tc>
          <w:tcPr>
            <w:tcW w:w="163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Member Name</w:t>
            </w:r>
          </w:p>
        </w:tc>
        <w:tc>
          <w:tcPr>
            <w:tcW w:w="142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A85C13">
            <w:pPr>
              <w:jc w:val="center"/>
              <w:rPr>
                <w:rFonts w:ascii="Tahoma" w:hAnsi="Tahoma" w:cs="Tahoma"/>
                <w:b/>
                <w:sz w:val="20"/>
                <w:szCs w:val="20"/>
              </w:rPr>
            </w:pPr>
            <w:r w:rsidRPr="00CA6627">
              <w:rPr>
                <w:rFonts w:ascii="Tahoma" w:hAnsi="Tahoma" w:cs="Tahoma"/>
                <w:b/>
                <w:sz w:val="20"/>
                <w:szCs w:val="20"/>
              </w:rPr>
              <w:t>Highest</w:t>
            </w:r>
          </w:p>
          <w:p w:rsidR="0060767B" w:rsidRPr="00CA6627" w:rsidRDefault="00A85C13">
            <w:pPr>
              <w:jc w:val="center"/>
              <w:rPr>
                <w:rFonts w:ascii="Tahoma" w:hAnsi="Tahoma" w:cs="Tahoma"/>
                <w:b/>
                <w:sz w:val="20"/>
                <w:szCs w:val="20"/>
              </w:rPr>
            </w:pPr>
            <w:r w:rsidRPr="00CA6627">
              <w:rPr>
                <w:rFonts w:ascii="Tahoma" w:hAnsi="Tahoma" w:cs="Tahoma"/>
                <w:b/>
                <w:sz w:val="20"/>
                <w:szCs w:val="20"/>
              </w:rPr>
              <w:t>Degree,</w:t>
            </w:r>
            <w:r w:rsidR="0060767B" w:rsidRPr="00CA6627">
              <w:rPr>
                <w:rFonts w:ascii="Tahoma" w:hAnsi="Tahoma" w:cs="Tahoma"/>
                <w:b/>
                <w:sz w:val="20"/>
                <w:szCs w:val="20"/>
              </w:rPr>
              <w:t xml:space="preserve"> Field</w:t>
            </w:r>
            <w:r w:rsidRPr="00CA6627">
              <w:rPr>
                <w:rFonts w:ascii="Tahoma" w:hAnsi="Tahoma" w:cs="Tahoma"/>
                <w:b/>
                <w:sz w:val="20"/>
                <w:szCs w:val="20"/>
              </w:rPr>
              <w:t>, &amp; University</w:t>
            </w:r>
            <w:r w:rsidR="0060767B" w:rsidRPr="00CA6627">
              <w:rPr>
                <w:rStyle w:val="FootnoteReference"/>
                <w:rFonts w:ascii="Tahoma" w:hAnsi="Tahoma" w:cs="Tahoma"/>
                <w:b/>
                <w:sz w:val="20"/>
                <w:szCs w:val="20"/>
              </w:rPr>
              <w:footnoteReference w:id="6"/>
            </w:r>
          </w:p>
        </w:tc>
        <w:tc>
          <w:tcPr>
            <w:tcW w:w="167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Assignment: Indicate the role of the faculty member</w:t>
            </w:r>
            <w:r w:rsidRPr="00CA6627">
              <w:rPr>
                <w:rStyle w:val="FootnoteReference"/>
                <w:rFonts w:ascii="Tahoma" w:hAnsi="Tahoma" w:cs="Tahoma"/>
                <w:b/>
                <w:sz w:val="20"/>
                <w:szCs w:val="20"/>
              </w:rPr>
              <w:footnoteReference w:id="7"/>
            </w:r>
          </w:p>
        </w:tc>
        <w:tc>
          <w:tcPr>
            <w:tcW w:w="1018"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Rank</w:t>
            </w:r>
            <w:r w:rsidRPr="00CA6627">
              <w:rPr>
                <w:rStyle w:val="FootnoteReference"/>
                <w:rFonts w:ascii="Tahoma" w:hAnsi="Tahoma" w:cs="Tahoma"/>
                <w:b/>
                <w:sz w:val="20"/>
                <w:szCs w:val="20"/>
              </w:rPr>
              <w:footnoteReference w:id="8"/>
            </w:r>
          </w:p>
        </w:tc>
        <w:tc>
          <w:tcPr>
            <w:tcW w:w="990"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Tenure Track (Yes/</w:t>
            </w:r>
          </w:p>
          <w:p w:rsidR="0060767B" w:rsidRPr="00CA6627" w:rsidRDefault="0060767B">
            <w:pPr>
              <w:jc w:val="center"/>
              <w:rPr>
                <w:rFonts w:ascii="Tahoma" w:hAnsi="Tahoma" w:cs="Tahoma"/>
                <w:b/>
                <w:sz w:val="20"/>
                <w:szCs w:val="20"/>
              </w:rPr>
            </w:pPr>
            <w:r w:rsidRPr="00CA6627">
              <w:rPr>
                <w:rFonts w:ascii="Tahoma" w:hAnsi="Tahoma" w:cs="Tahoma"/>
                <w:b/>
                <w:sz w:val="20"/>
                <w:szCs w:val="20"/>
              </w:rPr>
              <w:t>No)</w:t>
            </w:r>
          </w:p>
        </w:tc>
        <w:tc>
          <w:tcPr>
            <w:tcW w:w="4341"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Scholarship,</w:t>
            </w:r>
            <w:r w:rsidRPr="00CA6627">
              <w:rPr>
                <w:rStyle w:val="FootnoteReference"/>
                <w:rFonts w:ascii="Tahoma" w:hAnsi="Tahoma" w:cs="Tahoma"/>
                <w:b/>
                <w:sz w:val="20"/>
                <w:szCs w:val="20"/>
              </w:rPr>
              <w:footnoteReference w:id="9"/>
            </w:r>
            <w:r w:rsidRPr="00CA6627">
              <w:rPr>
                <w:rFonts w:ascii="Tahoma" w:hAnsi="Tahoma" w:cs="Tahoma"/>
                <w:b/>
                <w:sz w:val="20"/>
                <w:szCs w:val="20"/>
              </w:rPr>
              <w:t xml:space="preserve"> Leadership in Professional Associations, and Service:</w:t>
            </w:r>
            <w:r w:rsidRPr="00CA6627">
              <w:rPr>
                <w:rStyle w:val="FootnoteReference"/>
                <w:rFonts w:ascii="Tahoma" w:hAnsi="Tahoma" w:cs="Tahoma"/>
                <w:b/>
                <w:sz w:val="20"/>
                <w:szCs w:val="20"/>
              </w:rPr>
              <w:t xml:space="preserve"> </w:t>
            </w:r>
            <w:r w:rsidRPr="00CA6627">
              <w:rPr>
                <w:rStyle w:val="FootnoteReference"/>
                <w:rFonts w:ascii="Tahoma" w:hAnsi="Tahoma" w:cs="Tahoma"/>
                <w:b/>
                <w:sz w:val="20"/>
                <w:szCs w:val="20"/>
              </w:rPr>
              <w:footnoteReference w:id="10"/>
            </w:r>
            <w:r w:rsidRPr="00CA6627">
              <w:rPr>
                <w:rFonts w:ascii="Tahoma" w:hAnsi="Tahoma" w:cs="Tahoma"/>
                <w:b/>
                <w:sz w:val="20"/>
                <w:szCs w:val="20"/>
              </w:rPr>
              <w:t xml:space="preserve"> List up to 3 major contributions in the past 3 years </w:t>
            </w:r>
            <w:r w:rsidRPr="00CA6627">
              <w:rPr>
                <w:rStyle w:val="FootnoteReference"/>
                <w:rFonts w:ascii="Tahoma" w:hAnsi="Tahoma" w:cs="Tahoma"/>
                <w:b/>
                <w:sz w:val="20"/>
                <w:szCs w:val="20"/>
              </w:rPr>
              <w:footnoteReference w:id="11"/>
            </w:r>
          </w:p>
        </w:tc>
        <w:tc>
          <w:tcPr>
            <w:tcW w:w="2089"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Teaching or other professional experience in </w:t>
            </w:r>
          </w:p>
          <w:p w:rsidR="0060767B" w:rsidRPr="00CA6627" w:rsidRDefault="0060767B">
            <w:pPr>
              <w:jc w:val="center"/>
              <w:rPr>
                <w:rFonts w:ascii="Tahoma" w:hAnsi="Tahoma" w:cs="Tahoma"/>
                <w:b/>
                <w:sz w:val="20"/>
                <w:szCs w:val="20"/>
              </w:rPr>
            </w:pPr>
            <w:r w:rsidRPr="00CA6627">
              <w:rPr>
                <w:rFonts w:ascii="Tahoma" w:hAnsi="Tahoma" w:cs="Tahoma"/>
                <w:b/>
                <w:sz w:val="20"/>
                <w:szCs w:val="20"/>
              </w:rPr>
              <w:t>P-12 schools</w:t>
            </w:r>
            <w:r w:rsidR="00A92B13" w:rsidRPr="00CA6627">
              <w:rPr>
                <w:rStyle w:val="FootnoteReference"/>
                <w:rFonts w:ascii="Tahoma" w:hAnsi="Tahoma" w:cs="Tahoma"/>
                <w:b/>
                <w:sz w:val="20"/>
                <w:szCs w:val="20"/>
              </w:rPr>
              <w:footnoteReference w:id="12"/>
            </w: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bl>
    <w:p w:rsidR="00CA6627" w:rsidRDefault="00CA6627" w:rsidP="005D63B3">
      <w:pPr>
        <w:jc w:val="center"/>
        <w:rPr>
          <w:rFonts w:ascii="Tahoma" w:hAnsi="Tahoma" w:cs="Tahoma"/>
        </w:rPr>
      </w:pPr>
    </w:p>
    <w:p w:rsidR="00CA6627" w:rsidRDefault="00CA6627" w:rsidP="005D63B3">
      <w:pPr>
        <w:jc w:val="center"/>
        <w:rPr>
          <w:rFonts w:ascii="Tahoma" w:hAnsi="Tahoma" w:cs="Tahoma"/>
        </w:rPr>
      </w:pPr>
    </w:p>
    <w:p w:rsidR="00F43373" w:rsidRPr="00FC7E97" w:rsidRDefault="00F43373" w:rsidP="00F43373">
      <w:pPr>
        <w:jc w:val="center"/>
        <w:rPr>
          <w:rFonts w:ascii="Tahoma" w:hAnsi="Tahoma" w:cs="Tahoma"/>
          <w:sz w:val="20"/>
          <w:szCs w:val="20"/>
        </w:rPr>
      </w:pPr>
      <w:r w:rsidRPr="00FC7E97">
        <w:rPr>
          <w:rFonts w:ascii="Tahoma" w:hAnsi="Tahoma" w:cs="Tahoma"/>
          <w:sz w:val="20"/>
          <w:szCs w:val="20"/>
        </w:rPr>
        <w:lastRenderedPageBreak/>
        <w:t>ATTACHMENT  C</w:t>
      </w:r>
    </w:p>
    <w:p w:rsidR="00F43373" w:rsidRPr="00FC7E97" w:rsidRDefault="00F43373" w:rsidP="00F43373">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F43373" w:rsidRPr="00FC7E97" w:rsidRDefault="00F43373" w:rsidP="00F43373">
      <w:pPr>
        <w:rPr>
          <w:rFonts w:ascii="Tahoma" w:hAnsi="Tahoma" w:cs="Tahoma"/>
          <w:b/>
          <w:sz w:val="20"/>
          <w:szCs w:val="20"/>
        </w:rPr>
      </w:pPr>
    </w:p>
    <w:p w:rsidR="00F43373" w:rsidRPr="00FC7E97" w:rsidRDefault="00F43373" w:rsidP="00F43373">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F43373" w:rsidRPr="00FC7E97" w:rsidRDefault="00F43373" w:rsidP="00F43373">
      <w:pPr>
        <w:rPr>
          <w:rFonts w:ascii="Tahoma" w:hAnsi="Tahoma" w:cs="Tahoma"/>
          <w:b/>
          <w:sz w:val="20"/>
          <w:szCs w:val="20"/>
        </w:rPr>
      </w:pPr>
    </w:p>
    <w:p w:rsidR="00F43373" w:rsidRPr="00FC7E97" w:rsidRDefault="00F43373" w:rsidP="00F43373">
      <w:pPr>
        <w:rPr>
          <w:rFonts w:ascii="Tahoma" w:hAnsi="Tahoma" w:cs="Tahoma"/>
          <w:sz w:val="20"/>
          <w:szCs w:val="20"/>
        </w:rPr>
      </w:pPr>
    </w:p>
    <w:p w:rsidR="00F43373" w:rsidRPr="00FC7E97" w:rsidRDefault="00F43373" w:rsidP="00F43373">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081"/>
      </w:tblGrid>
      <w:tr w:rsidR="00B073B6" w:rsidRPr="00FC7E97">
        <w:trPr>
          <w:trHeight w:val="369"/>
          <w:jc w:val="center"/>
        </w:trPr>
        <w:tc>
          <w:tcPr>
            <w:tcW w:w="3202" w:type="dxa"/>
          </w:tcPr>
          <w:p w:rsidR="00B073B6" w:rsidRPr="00FC7E97" w:rsidRDefault="00B073B6" w:rsidP="00F82303">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081" w:type="dxa"/>
          </w:tcPr>
          <w:p w:rsidR="00B073B6" w:rsidRPr="00FC7E97" w:rsidRDefault="00B073B6" w:rsidP="00F82303">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r>
      <w:tr w:rsidR="00B073B6" w:rsidRPr="00FC7E97">
        <w:trPr>
          <w:trHeight w:val="210"/>
          <w:jc w:val="center"/>
        </w:trPr>
        <w:tc>
          <w:tcPr>
            <w:tcW w:w="3202" w:type="dxa"/>
          </w:tcPr>
          <w:p w:rsidR="00B073B6" w:rsidRPr="00FC7E97" w:rsidRDefault="00B073B6" w:rsidP="00B073B6">
            <w:pPr>
              <w:rPr>
                <w:rFonts w:ascii="Tahoma" w:hAnsi="Tahoma" w:cs="Tahoma"/>
                <w:i/>
                <w:sz w:val="20"/>
                <w:szCs w:val="20"/>
              </w:rPr>
            </w:pPr>
            <w:r w:rsidRPr="00FC7E97">
              <w:rPr>
                <w:rFonts w:ascii="Tahoma" w:hAnsi="Tahoma" w:cs="Tahoma"/>
                <w:i/>
                <w:sz w:val="20"/>
                <w:szCs w:val="20"/>
              </w:rPr>
              <w:t>Reading course</w:t>
            </w:r>
          </w:p>
        </w:tc>
        <w:tc>
          <w:tcPr>
            <w:tcW w:w="1081" w:type="dxa"/>
          </w:tcPr>
          <w:p w:rsidR="00B073B6" w:rsidRPr="00FC7E97" w:rsidRDefault="00B073B6" w:rsidP="00B073B6">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B073B6" w:rsidRPr="00FC7E97">
        <w:trPr>
          <w:trHeight w:val="210"/>
          <w:jc w:val="center"/>
        </w:trPr>
        <w:tc>
          <w:tcPr>
            <w:tcW w:w="3202" w:type="dxa"/>
          </w:tcPr>
          <w:p w:rsidR="00B073B6" w:rsidRPr="00FC7E97" w:rsidRDefault="00B073B6" w:rsidP="00B073B6">
            <w:pPr>
              <w:rPr>
                <w:rFonts w:ascii="Tahoma" w:hAnsi="Tahoma" w:cs="Tahoma"/>
                <w:i/>
                <w:sz w:val="20"/>
                <w:szCs w:val="20"/>
              </w:rPr>
            </w:pPr>
            <w:r w:rsidRPr="00FC7E97">
              <w:rPr>
                <w:rFonts w:ascii="Tahoma" w:hAnsi="Tahoma" w:cs="Tahoma"/>
                <w:i/>
                <w:sz w:val="20"/>
                <w:szCs w:val="20"/>
              </w:rPr>
              <w:t>Exceptionalities course</w:t>
            </w:r>
          </w:p>
        </w:tc>
        <w:tc>
          <w:tcPr>
            <w:tcW w:w="1081" w:type="dxa"/>
          </w:tcPr>
          <w:p w:rsidR="00B073B6" w:rsidRPr="00FC7E97" w:rsidRDefault="00B073B6" w:rsidP="00B073B6">
            <w:pPr>
              <w:rPr>
                <w:rFonts w:ascii="Tahoma" w:hAnsi="Tahoma" w:cs="Tahoma"/>
                <w:i/>
                <w:sz w:val="20"/>
                <w:szCs w:val="20"/>
              </w:rPr>
            </w:pPr>
            <w:r w:rsidRPr="00FC7E97">
              <w:rPr>
                <w:rFonts w:ascii="Tahoma" w:hAnsi="Tahoma" w:cs="Tahoma"/>
                <w:i/>
                <w:sz w:val="20"/>
                <w:szCs w:val="20"/>
              </w:rPr>
              <w:t>SPED 240</w:t>
            </w:r>
          </w:p>
        </w:tc>
      </w:tr>
      <w:tr w:rsidR="00B073B6" w:rsidRPr="00FC7E97">
        <w:trPr>
          <w:trHeight w:val="210"/>
          <w:jc w:val="center"/>
        </w:trPr>
        <w:tc>
          <w:tcPr>
            <w:tcW w:w="3202" w:type="dxa"/>
          </w:tcPr>
          <w:p w:rsidR="00B073B6" w:rsidRPr="00FC7E97" w:rsidRDefault="00B073B6" w:rsidP="00B073B6">
            <w:pPr>
              <w:rPr>
                <w:rFonts w:ascii="Tahoma" w:hAnsi="Tahoma" w:cs="Tahoma"/>
                <w:i/>
                <w:sz w:val="20"/>
                <w:szCs w:val="20"/>
              </w:rPr>
            </w:pPr>
            <w:r w:rsidRPr="00FC7E97">
              <w:rPr>
                <w:rFonts w:ascii="Tahoma" w:hAnsi="Tahoma" w:cs="Tahoma"/>
                <w:i/>
                <w:sz w:val="20"/>
                <w:szCs w:val="20"/>
              </w:rPr>
              <w:t>Technology competencies</w:t>
            </w:r>
          </w:p>
        </w:tc>
        <w:tc>
          <w:tcPr>
            <w:tcW w:w="1081" w:type="dxa"/>
          </w:tcPr>
          <w:p w:rsidR="00B073B6" w:rsidRPr="00FC7E97" w:rsidRDefault="00B073B6" w:rsidP="00B073B6">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B073B6" w:rsidRPr="00FC7E97">
        <w:trPr>
          <w:trHeight w:val="210"/>
          <w:jc w:val="center"/>
        </w:trPr>
        <w:tc>
          <w:tcPr>
            <w:tcW w:w="3202" w:type="dxa"/>
          </w:tcPr>
          <w:p w:rsidR="00B073B6" w:rsidRPr="00FC7E97" w:rsidRDefault="00B073B6" w:rsidP="00B073B6">
            <w:pPr>
              <w:rPr>
                <w:rFonts w:ascii="Tahoma" w:hAnsi="Tahoma" w:cs="Tahoma"/>
                <w:i/>
                <w:sz w:val="20"/>
                <w:szCs w:val="20"/>
              </w:rPr>
            </w:pPr>
            <w:r w:rsidRPr="00FC7E97">
              <w:rPr>
                <w:rFonts w:ascii="Tahoma" w:hAnsi="Tahoma" w:cs="Tahoma"/>
                <w:i/>
                <w:sz w:val="20"/>
                <w:szCs w:val="20"/>
              </w:rPr>
              <w:t>Native American Studies</w:t>
            </w:r>
          </w:p>
        </w:tc>
        <w:tc>
          <w:tcPr>
            <w:tcW w:w="1081" w:type="dxa"/>
          </w:tcPr>
          <w:p w:rsidR="00B073B6" w:rsidRPr="00FC7E97" w:rsidRDefault="00B073B6" w:rsidP="00B073B6">
            <w:pPr>
              <w:rPr>
                <w:rFonts w:ascii="Tahoma" w:hAnsi="Tahoma" w:cs="Tahoma"/>
                <w:i/>
                <w:sz w:val="20"/>
                <w:szCs w:val="20"/>
              </w:rPr>
            </w:pPr>
            <w:r w:rsidRPr="00FC7E97">
              <w:rPr>
                <w:rFonts w:ascii="Tahoma" w:hAnsi="Tahoma" w:cs="Tahoma"/>
                <w:i/>
                <w:sz w:val="20"/>
                <w:szCs w:val="20"/>
              </w:rPr>
              <w:t>NAST 320</w:t>
            </w:r>
          </w:p>
        </w:tc>
      </w:tr>
      <w:tr w:rsidR="00B073B6" w:rsidRPr="00FC7E97">
        <w:trPr>
          <w:trHeight w:val="63"/>
          <w:jc w:val="center"/>
        </w:trPr>
        <w:tc>
          <w:tcPr>
            <w:tcW w:w="3202" w:type="dxa"/>
          </w:tcPr>
          <w:p w:rsidR="00B073B6" w:rsidRPr="00FC7E97" w:rsidRDefault="00B073B6" w:rsidP="00B073B6">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081" w:type="dxa"/>
          </w:tcPr>
          <w:p w:rsidR="00B073B6" w:rsidRPr="00FC7E97" w:rsidRDefault="00B073B6" w:rsidP="00B073B6">
            <w:pPr>
              <w:rPr>
                <w:rFonts w:ascii="Tahoma" w:hAnsi="Tahoma" w:cs="Tahoma"/>
                <w:i/>
                <w:sz w:val="20"/>
                <w:szCs w:val="20"/>
              </w:rPr>
            </w:pPr>
          </w:p>
        </w:tc>
      </w:tr>
      <w:tr w:rsidR="00B073B6" w:rsidRPr="00FC7E97">
        <w:trPr>
          <w:trHeight w:val="63"/>
          <w:jc w:val="center"/>
        </w:trPr>
        <w:tc>
          <w:tcPr>
            <w:tcW w:w="3202" w:type="dxa"/>
          </w:tcPr>
          <w:p w:rsidR="00B073B6" w:rsidRPr="00F9347B" w:rsidRDefault="00B073B6" w:rsidP="00B073B6">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081" w:type="dxa"/>
          </w:tcPr>
          <w:p w:rsidR="00B073B6" w:rsidRPr="00FC7E97" w:rsidRDefault="00B073B6" w:rsidP="00B073B6">
            <w:pPr>
              <w:rPr>
                <w:rFonts w:ascii="Tahoma" w:hAnsi="Tahoma" w:cs="Tahoma"/>
                <w:i/>
                <w:sz w:val="20"/>
                <w:szCs w:val="20"/>
              </w:rPr>
            </w:pPr>
          </w:p>
        </w:tc>
      </w:tr>
    </w:tbl>
    <w:p w:rsidR="00F43373" w:rsidRPr="00FC7E97" w:rsidRDefault="00F43373" w:rsidP="00F43373">
      <w:pPr>
        <w:rPr>
          <w:rFonts w:ascii="Tahoma" w:hAnsi="Tahoma" w:cs="Tahoma"/>
          <w:i/>
          <w:sz w:val="20"/>
          <w:szCs w:val="20"/>
        </w:rPr>
      </w:pPr>
    </w:p>
    <w:p w:rsidR="00F43373" w:rsidRPr="00FC7E97" w:rsidRDefault="00F43373" w:rsidP="00F43373">
      <w:pPr>
        <w:rPr>
          <w:rFonts w:ascii="Tahoma" w:hAnsi="Tahoma" w:cs="Tahoma"/>
          <w:b/>
          <w:sz w:val="20"/>
          <w:szCs w:val="20"/>
        </w:rPr>
      </w:pPr>
      <w:r w:rsidRPr="00FC7E97">
        <w:rPr>
          <w:rFonts w:ascii="Tahoma" w:hAnsi="Tahoma" w:cs="Tahoma"/>
          <w:b/>
          <w:sz w:val="20"/>
          <w:szCs w:val="20"/>
        </w:rPr>
        <w:t xml:space="preserve">Please complete this table: </w:t>
      </w:r>
    </w:p>
    <w:p w:rsidR="00F43373" w:rsidRPr="00FC7E97" w:rsidRDefault="00F43373" w:rsidP="00F43373">
      <w:pPr>
        <w:rPr>
          <w:rFonts w:ascii="Tahoma" w:hAnsi="Tahoma" w:cs="Tahoma"/>
          <w:sz w:val="20"/>
          <w:szCs w:val="20"/>
        </w:rPr>
      </w:pPr>
    </w:p>
    <w:p w:rsidR="00F43373" w:rsidRPr="00FC7E97" w:rsidRDefault="00F43373" w:rsidP="00F43373">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B073B6" w:rsidRPr="00FC7E97">
        <w:trPr>
          <w:trHeight w:val="422"/>
          <w:jc w:val="center"/>
        </w:trPr>
        <w:tc>
          <w:tcPr>
            <w:tcW w:w="3658" w:type="dxa"/>
          </w:tcPr>
          <w:p w:rsidR="00B073B6" w:rsidRPr="00FC7E97" w:rsidRDefault="00B073B6" w:rsidP="00F82303">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B073B6" w:rsidRPr="00FC7E97" w:rsidRDefault="00B073B6" w:rsidP="00F82303">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r>
      <w:tr w:rsidR="00B073B6" w:rsidRPr="00FC7E97">
        <w:trPr>
          <w:jc w:val="center"/>
        </w:trPr>
        <w:tc>
          <w:tcPr>
            <w:tcW w:w="3658" w:type="dxa"/>
          </w:tcPr>
          <w:p w:rsidR="00B073B6" w:rsidRPr="00FC7E97" w:rsidRDefault="00B073B6" w:rsidP="00F82303">
            <w:pPr>
              <w:rPr>
                <w:rFonts w:ascii="Tahoma" w:hAnsi="Tahoma" w:cs="Tahoma"/>
                <w:sz w:val="20"/>
                <w:szCs w:val="20"/>
              </w:rPr>
            </w:pPr>
            <w:r w:rsidRPr="00FC7E97">
              <w:rPr>
                <w:rFonts w:ascii="Tahoma" w:hAnsi="Tahoma" w:cs="Tahoma"/>
                <w:sz w:val="20"/>
                <w:szCs w:val="20"/>
              </w:rPr>
              <w:t>Reading course</w:t>
            </w:r>
          </w:p>
        </w:tc>
        <w:tc>
          <w:tcPr>
            <w:tcW w:w="1771" w:type="dxa"/>
          </w:tcPr>
          <w:p w:rsidR="00B073B6" w:rsidRPr="00FC7E97" w:rsidRDefault="00B073B6" w:rsidP="00F82303">
            <w:pPr>
              <w:rPr>
                <w:rFonts w:ascii="Tahoma" w:hAnsi="Tahoma" w:cs="Tahoma"/>
                <w:sz w:val="20"/>
                <w:szCs w:val="20"/>
              </w:rPr>
            </w:pPr>
          </w:p>
        </w:tc>
      </w:tr>
      <w:tr w:rsidR="00B073B6" w:rsidRPr="00FC7E97">
        <w:trPr>
          <w:jc w:val="center"/>
        </w:trPr>
        <w:tc>
          <w:tcPr>
            <w:tcW w:w="3658" w:type="dxa"/>
          </w:tcPr>
          <w:p w:rsidR="00B073B6" w:rsidRPr="00FC7E97" w:rsidRDefault="00B073B6" w:rsidP="00F82303">
            <w:pPr>
              <w:rPr>
                <w:rFonts w:ascii="Tahoma" w:hAnsi="Tahoma" w:cs="Tahoma"/>
                <w:sz w:val="20"/>
                <w:szCs w:val="20"/>
              </w:rPr>
            </w:pPr>
            <w:r w:rsidRPr="00FC7E97">
              <w:rPr>
                <w:rFonts w:ascii="Tahoma" w:hAnsi="Tahoma" w:cs="Tahoma"/>
                <w:sz w:val="20"/>
                <w:szCs w:val="20"/>
              </w:rPr>
              <w:t>Exceptionalities course</w:t>
            </w:r>
          </w:p>
        </w:tc>
        <w:tc>
          <w:tcPr>
            <w:tcW w:w="1771" w:type="dxa"/>
          </w:tcPr>
          <w:p w:rsidR="00B073B6" w:rsidRPr="00FC7E97" w:rsidRDefault="00B073B6" w:rsidP="00F82303">
            <w:pPr>
              <w:rPr>
                <w:rFonts w:ascii="Tahoma" w:hAnsi="Tahoma" w:cs="Tahoma"/>
                <w:sz w:val="20"/>
                <w:szCs w:val="20"/>
              </w:rPr>
            </w:pPr>
          </w:p>
        </w:tc>
      </w:tr>
      <w:tr w:rsidR="00B073B6" w:rsidRPr="00FC7E97">
        <w:trPr>
          <w:jc w:val="center"/>
        </w:trPr>
        <w:tc>
          <w:tcPr>
            <w:tcW w:w="3658" w:type="dxa"/>
          </w:tcPr>
          <w:p w:rsidR="00B073B6" w:rsidRPr="00FC7E97" w:rsidRDefault="00B073B6" w:rsidP="00F82303">
            <w:pPr>
              <w:rPr>
                <w:rFonts w:ascii="Tahoma" w:hAnsi="Tahoma" w:cs="Tahoma"/>
                <w:sz w:val="20"/>
                <w:szCs w:val="20"/>
              </w:rPr>
            </w:pPr>
            <w:r w:rsidRPr="00FC7E97">
              <w:rPr>
                <w:rFonts w:ascii="Tahoma" w:hAnsi="Tahoma" w:cs="Tahoma"/>
                <w:sz w:val="20"/>
                <w:szCs w:val="20"/>
              </w:rPr>
              <w:t>Technology competencies</w:t>
            </w:r>
          </w:p>
        </w:tc>
        <w:tc>
          <w:tcPr>
            <w:tcW w:w="1771" w:type="dxa"/>
          </w:tcPr>
          <w:p w:rsidR="00B073B6" w:rsidRPr="00FC7E97" w:rsidRDefault="00B073B6" w:rsidP="00F82303">
            <w:pPr>
              <w:rPr>
                <w:rFonts w:ascii="Tahoma" w:hAnsi="Tahoma" w:cs="Tahoma"/>
                <w:sz w:val="20"/>
                <w:szCs w:val="20"/>
              </w:rPr>
            </w:pPr>
          </w:p>
        </w:tc>
      </w:tr>
      <w:tr w:rsidR="00B073B6" w:rsidRPr="00FC7E97">
        <w:trPr>
          <w:jc w:val="center"/>
        </w:trPr>
        <w:tc>
          <w:tcPr>
            <w:tcW w:w="3658" w:type="dxa"/>
          </w:tcPr>
          <w:p w:rsidR="00B073B6" w:rsidRPr="00FC7E97" w:rsidRDefault="00B073B6" w:rsidP="00F82303">
            <w:pPr>
              <w:rPr>
                <w:rFonts w:ascii="Tahoma" w:hAnsi="Tahoma" w:cs="Tahoma"/>
                <w:sz w:val="20"/>
                <w:szCs w:val="20"/>
              </w:rPr>
            </w:pPr>
            <w:r w:rsidRPr="00FC7E97">
              <w:rPr>
                <w:rFonts w:ascii="Tahoma" w:hAnsi="Tahoma" w:cs="Tahoma"/>
                <w:sz w:val="20"/>
                <w:szCs w:val="20"/>
              </w:rPr>
              <w:t>Native American Studies</w:t>
            </w:r>
          </w:p>
        </w:tc>
        <w:tc>
          <w:tcPr>
            <w:tcW w:w="1771" w:type="dxa"/>
          </w:tcPr>
          <w:p w:rsidR="00B073B6" w:rsidRPr="00FC7E97" w:rsidRDefault="00B073B6" w:rsidP="00F82303">
            <w:pPr>
              <w:rPr>
                <w:rFonts w:ascii="Tahoma" w:hAnsi="Tahoma" w:cs="Tahoma"/>
                <w:sz w:val="20"/>
                <w:szCs w:val="20"/>
              </w:rPr>
            </w:pPr>
          </w:p>
        </w:tc>
      </w:tr>
      <w:tr w:rsidR="00B073B6" w:rsidRPr="00FC7E97">
        <w:trPr>
          <w:jc w:val="center"/>
        </w:trPr>
        <w:tc>
          <w:tcPr>
            <w:tcW w:w="3658" w:type="dxa"/>
          </w:tcPr>
          <w:p w:rsidR="00B073B6" w:rsidRPr="00FC7E97" w:rsidRDefault="00B073B6" w:rsidP="00F82303">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B073B6" w:rsidRPr="00FC7E97" w:rsidRDefault="00B073B6" w:rsidP="00F82303">
            <w:pPr>
              <w:rPr>
                <w:rFonts w:ascii="Tahoma" w:hAnsi="Tahoma" w:cs="Tahoma"/>
                <w:sz w:val="20"/>
                <w:szCs w:val="20"/>
              </w:rPr>
            </w:pPr>
          </w:p>
        </w:tc>
      </w:tr>
      <w:tr w:rsidR="00B073B6" w:rsidRPr="00FC7E97">
        <w:trPr>
          <w:jc w:val="center"/>
        </w:trPr>
        <w:tc>
          <w:tcPr>
            <w:tcW w:w="3658" w:type="dxa"/>
          </w:tcPr>
          <w:p w:rsidR="00B073B6" w:rsidRPr="009D4B89" w:rsidRDefault="00B073B6" w:rsidP="00F82303">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B073B6" w:rsidRPr="00FC7E97" w:rsidRDefault="00B073B6" w:rsidP="00F82303">
            <w:pPr>
              <w:rPr>
                <w:rFonts w:ascii="Tahoma" w:hAnsi="Tahoma" w:cs="Tahoma"/>
                <w:sz w:val="20"/>
                <w:szCs w:val="20"/>
              </w:rPr>
            </w:pPr>
          </w:p>
        </w:tc>
      </w:tr>
    </w:tbl>
    <w:p w:rsidR="005D63B3" w:rsidRPr="00D72A61" w:rsidRDefault="005D63B3" w:rsidP="00F43373">
      <w:pPr>
        <w:jc w:val="center"/>
      </w:pPr>
    </w:p>
    <w:sectPr w:rsidR="005D63B3" w:rsidRPr="00D72A6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40F" w:rsidRDefault="0060340F">
      <w:r>
        <w:separator/>
      </w:r>
    </w:p>
  </w:endnote>
  <w:endnote w:type="continuationSeparator" w:id="0">
    <w:p w:rsidR="0060340F" w:rsidRDefault="0060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005BC1"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809B8" w:rsidRPr="000809B8">
      <w:rPr>
        <w:rFonts w:ascii="Tahoma" w:hAnsi="Tahoma" w:cs="Tahoma"/>
        <w:sz w:val="18"/>
        <w:szCs w:val="18"/>
      </w:rPr>
      <w:t xml:space="preserve"> </w:t>
    </w:r>
    <w:r w:rsidR="000809B8">
      <w:rPr>
        <w:rFonts w:ascii="Tahoma" w:hAnsi="Tahoma" w:cs="Tahoma"/>
        <w:sz w:val="18"/>
        <w:szCs w:val="18"/>
      </w:rPr>
      <w:t>ARSD 24:43:07:09 m</w:t>
    </w:r>
    <w:r w:rsidR="000809B8" w:rsidRPr="00005BC1">
      <w:rPr>
        <w:rFonts w:ascii="Tahoma" w:hAnsi="Tahoma" w:cs="Tahoma"/>
        <w:sz w:val="18"/>
        <w:szCs w:val="18"/>
      </w:rPr>
      <w:t>athematics</w:t>
    </w:r>
    <w:r w:rsidR="000809B8">
      <w:rPr>
        <w:rFonts w:ascii="Tahoma" w:hAnsi="Tahoma" w:cs="Tahoma"/>
        <w:sz w:val="18"/>
        <w:szCs w:val="18"/>
      </w:rPr>
      <w:t xml:space="preserve"> education program</w:t>
    </w:r>
    <w:r>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1F0F9B" w:rsidRPr="00005BC1">
      <w:rPr>
        <w:rStyle w:val="PageNumber"/>
        <w:rFonts w:ascii="Tahoma" w:hAnsi="Tahoma" w:cs="Tahoma"/>
        <w:sz w:val="18"/>
        <w:szCs w:val="18"/>
      </w:rPr>
      <w:fldChar w:fldCharType="begin"/>
    </w:r>
    <w:r w:rsidR="001F0F9B" w:rsidRPr="00005BC1">
      <w:rPr>
        <w:rStyle w:val="PageNumber"/>
        <w:rFonts w:ascii="Tahoma" w:hAnsi="Tahoma" w:cs="Tahoma"/>
        <w:sz w:val="18"/>
        <w:szCs w:val="18"/>
      </w:rPr>
      <w:instrText xml:space="preserve"> PAGE </w:instrText>
    </w:r>
    <w:r w:rsidR="001F0F9B" w:rsidRPr="00005BC1">
      <w:rPr>
        <w:rStyle w:val="PageNumber"/>
        <w:rFonts w:ascii="Tahoma" w:hAnsi="Tahoma" w:cs="Tahoma"/>
        <w:sz w:val="18"/>
        <w:szCs w:val="18"/>
      </w:rPr>
      <w:fldChar w:fldCharType="separate"/>
    </w:r>
    <w:r w:rsidR="002E27A9">
      <w:rPr>
        <w:rStyle w:val="PageNumber"/>
        <w:rFonts w:ascii="Tahoma" w:hAnsi="Tahoma" w:cs="Tahoma"/>
        <w:noProof/>
        <w:sz w:val="18"/>
        <w:szCs w:val="18"/>
      </w:rPr>
      <w:t>2</w:t>
    </w:r>
    <w:r w:rsidR="001F0F9B" w:rsidRPr="00005BC1">
      <w:rPr>
        <w:rStyle w:val="PageNumber"/>
        <w:rFonts w:ascii="Tahoma" w:hAnsi="Tahoma" w:cs="Tahoma"/>
        <w:sz w:val="18"/>
        <w:szCs w:val="18"/>
      </w:rPr>
      <w:fldChar w:fldCharType="end"/>
    </w:r>
    <w:r w:rsidR="001F0F9B">
      <w:rPr>
        <w:rStyle w:val="PageNumber"/>
        <w:sz w:val="22"/>
        <w:szCs w:val="22"/>
      </w:rPr>
      <w:tab/>
    </w:r>
    <w:r w:rsidR="001F0F9B">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3B3" w:rsidRDefault="005D63B3"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809B8">
      <w:rPr>
        <w:rFonts w:ascii="Tahoma" w:hAnsi="Tahoma" w:cs="Tahoma"/>
        <w:sz w:val="18"/>
        <w:szCs w:val="18"/>
      </w:rPr>
      <w:t xml:space="preserve">ARSD 24:43:07:09 </w:t>
    </w:r>
    <w:r w:rsidR="00B073B6">
      <w:rPr>
        <w:rFonts w:ascii="Tahoma" w:hAnsi="Tahoma" w:cs="Tahoma"/>
        <w:sz w:val="18"/>
        <w:szCs w:val="18"/>
      </w:rPr>
      <w:t xml:space="preserve">5-12 </w:t>
    </w:r>
    <w:r w:rsidR="000809B8">
      <w:rPr>
        <w:rFonts w:ascii="Tahoma" w:hAnsi="Tahoma" w:cs="Tahoma"/>
        <w:sz w:val="18"/>
        <w:szCs w:val="18"/>
      </w:rPr>
      <w:t>m</w:t>
    </w:r>
    <w:r w:rsidRPr="00005BC1">
      <w:rPr>
        <w:rFonts w:ascii="Tahoma" w:hAnsi="Tahoma" w:cs="Tahoma"/>
        <w:sz w:val="18"/>
        <w:szCs w:val="18"/>
      </w:rPr>
      <w:t>athematics</w:t>
    </w:r>
    <w:r w:rsidR="000809B8">
      <w:rPr>
        <w:rFonts w:ascii="Tahoma" w:hAnsi="Tahoma" w:cs="Tahoma"/>
        <w:sz w:val="18"/>
        <w:szCs w:val="18"/>
      </w:rPr>
      <w:t xml:space="preserve"> education program</w:t>
    </w:r>
    <w:r>
      <w:rPr>
        <w:rFonts w:ascii="Tahoma" w:hAnsi="Tahoma" w:cs="Tahoma"/>
        <w:sz w:val="18"/>
        <w:szCs w:val="18"/>
      </w:rPr>
      <w:t xml:space="preserve"> </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2E27A9">
      <w:rPr>
        <w:rStyle w:val="PageNumber"/>
        <w:rFonts w:ascii="Tahoma" w:hAnsi="Tahoma" w:cs="Tahoma"/>
        <w:noProof/>
        <w:sz w:val="18"/>
        <w:szCs w:val="18"/>
      </w:rPr>
      <w:t>3</w:t>
    </w:r>
    <w:r w:rsidRPr="00005BC1">
      <w:rPr>
        <w:rStyle w:val="PageNumber"/>
        <w:rFonts w:ascii="Tahoma" w:hAnsi="Tahoma" w:cs="Tahoma"/>
        <w:sz w:val="18"/>
        <w:szCs w:val="18"/>
      </w:rPr>
      <w:fldChar w:fldCharType="end"/>
    </w:r>
  </w:p>
  <w:p w:rsidR="001F0F9B" w:rsidRDefault="001F0F9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1F0F9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809B8" w:rsidRPr="000809B8">
      <w:rPr>
        <w:rFonts w:ascii="Tahoma" w:hAnsi="Tahoma" w:cs="Tahoma"/>
        <w:sz w:val="18"/>
        <w:szCs w:val="18"/>
      </w:rPr>
      <w:t xml:space="preserve"> </w:t>
    </w:r>
    <w:r w:rsidR="000809B8">
      <w:rPr>
        <w:rFonts w:ascii="Tahoma" w:hAnsi="Tahoma" w:cs="Tahoma"/>
        <w:sz w:val="18"/>
        <w:szCs w:val="18"/>
      </w:rPr>
      <w:t xml:space="preserve">ARSD 24:43:07:09 </w:t>
    </w:r>
    <w:r w:rsidR="00B073B6">
      <w:rPr>
        <w:rFonts w:ascii="Tahoma" w:hAnsi="Tahoma" w:cs="Tahoma"/>
        <w:sz w:val="18"/>
        <w:szCs w:val="18"/>
      </w:rPr>
      <w:t xml:space="preserve">5-12 </w:t>
    </w:r>
    <w:r w:rsidR="000809B8">
      <w:rPr>
        <w:rFonts w:ascii="Tahoma" w:hAnsi="Tahoma" w:cs="Tahoma"/>
        <w:sz w:val="18"/>
        <w:szCs w:val="18"/>
      </w:rPr>
      <w:t>m</w:t>
    </w:r>
    <w:r w:rsidR="000809B8" w:rsidRPr="00005BC1">
      <w:rPr>
        <w:rFonts w:ascii="Tahoma" w:hAnsi="Tahoma" w:cs="Tahoma"/>
        <w:sz w:val="18"/>
        <w:szCs w:val="18"/>
      </w:rPr>
      <w:t>athematics</w:t>
    </w:r>
    <w:r w:rsidR="000809B8">
      <w:rPr>
        <w:rFonts w:ascii="Tahoma" w:hAnsi="Tahoma" w:cs="Tahoma"/>
        <w:sz w:val="18"/>
        <w:szCs w:val="18"/>
      </w:rPr>
      <w:t xml:space="preserve"> education program</w:t>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2E27A9">
      <w:rPr>
        <w:rStyle w:val="PageNumber"/>
        <w:rFonts w:ascii="Tahoma" w:hAnsi="Tahoma" w:cs="Tahoma"/>
        <w:noProof/>
        <w:sz w:val="18"/>
        <w:szCs w:val="18"/>
      </w:rPr>
      <w:t>15</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40F" w:rsidRDefault="0060340F">
      <w:r>
        <w:separator/>
      </w:r>
    </w:p>
  </w:footnote>
  <w:footnote w:type="continuationSeparator" w:id="0">
    <w:p w:rsidR="0060340F" w:rsidRDefault="0060340F">
      <w:r>
        <w:continuationSeparator/>
      </w:r>
    </w:p>
  </w:footnote>
  <w:footnote w:id="1">
    <w:p w:rsidR="00620B3A" w:rsidRDefault="00620B3A" w:rsidP="00620B3A">
      <w:pPr>
        <w:pStyle w:val="FootnoteText"/>
        <w:rPr>
          <w:rFonts w:ascii="Tahoma" w:hAnsi="Tahoma" w:cs="Tahoma"/>
          <w:sz w:val="18"/>
          <w:szCs w:val="18"/>
        </w:rPr>
      </w:pPr>
      <w:bookmarkStart w:id="3"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3"/>
    </w:p>
  </w:footnote>
  <w:footnote w:id="2">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F0F9B" w:rsidRDefault="001F0F9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F0F9B" w:rsidRPr="00CA6627" w:rsidRDefault="001F0F9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00B9363F">
        <w:rPr>
          <w:rFonts w:ascii="Tahoma" w:hAnsi="Tahoma" w:cs="Tahoma"/>
          <w:sz w:val="18"/>
          <w:szCs w:val="18"/>
        </w:rPr>
        <w:t xml:space="preserve"> is defined</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0059333E" w:rsidRPr="0059333E">
        <w:rPr>
          <w:rFonts w:ascii="Tahoma" w:hAnsi="Tahoma" w:cs="Tahoma"/>
          <w:sz w:val="18"/>
          <w:szCs w:val="18"/>
        </w:rPr>
        <w:t xml:space="preserve"> </w:t>
      </w:r>
      <w:r w:rsidR="00B9363F">
        <w:rPr>
          <w:rFonts w:ascii="Tahoma" w:hAnsi="Tahoma" w:cs="Tahoma"/>
          <w:b/>
          <w:color w:val="000000"/>
          <w:sz w:val="18"/>
          <w:szCs w:val="18"/>
        </w:rPr>
        <w:t>Non-CAEP</w:t>
      </w:r>
      <w:r w:rsidR="0059333E"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 xml:space="preserve">are not required </w:t>
      </w:r>
      <w:r w:rsidR="0059333E" w:rsidRPr="00CA6627">
        <w:rPr>
          <w:rFonts w:ascii="Tahoma" w:hAnsi="Tahoma" w:cs="Tahoma"/>
          <w:b/>
          <w:color w:val="000000"/>
          <w:sz w:val="18"/>
          <w:szCs w:val="18"/>
        </w:rPr>
        <w:t xml:space="preserve">to report on scholarship. </w:t>
      </w:r>
    </w:p>
  </w:footnote>
  <w:footnote w:id="10">
    <w:p w:rsidR="001F0F9B" w:rsidRDefault="001F0F9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w:t>
      </w:r>
      <w:r w:rsidR="0059333E" w:rsidRPr="0059333E">
        <w:rPr>
          <w:rFonts w:ascii="Tahoma" w:hAnsi="Tahoma" w:cs="Tahoma"/>
          <w:sz w:val="18"/>
          <w:szCs w:val="18"/>
        </w:rPr>
        <w:t xml:space="preserve"> </w:t>
      </w:r>
      <w:r w:rsidR="00B9363F">
        <w:rPr>
          <w:rFonts w:ascii="Tahoma" w:hAnsi="Tahoma" w:cs="Tahoma"/>
          <w:b/>
          <w:color w:val="000000"/>
          <w:sz w:val="18"/>
          <w:szCs w:val="18"/>
        </w:rPr>
        <w:t>Non-CAEP</w:t>
      </w:r>
      <w:r w:rsidR="0059333E"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are not required</w:t>
      </w:r>
      <w:r w:rsidR="0059333E" w:rsidRPr="00CA6627">
        <w:rPr>
          <w:rFonts w:ascii="Tahoma" w:hAnsi="Tahoma" w:cs="Tahoma"/>
          <w:b/>
          <w:color w:val="000000"/>
          <w:sz w:val="18"/>
          <w:szCs w:val="18"/>
        </w:rPr>
        <w:t xml:space="preserve"> to report on service.</w:t>
      </w:r>
      <w:r w:rsidR="0059333E">
        <w:rPr>
          <w:rFonts w:ascii="Tahoma" w:hAnsi="Tahoma" w:cs="Tahoma"/>
          <w:color w:val="000000"/>
          <w:sz w:val="18"/>
          <w:szCs w:val="18"/>
        </w:rPr>
        <w:t xml:space="preserve"> </w:t>
      </w:r>
    </w:p>
  </w:footnote>
  <w:footnote w:id="11">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F0F9B" w:rsidRPr="00CA6627" w:rsidRDefault="001F0F9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w:t>
      </w:r>
      <w:r w:rsidR="0059333E" w:rsidRPr="0059333E">
        <w:rPr>
          <w:rFonts w:ascii="Tahoma" w:hAnsi="Tahoma" w:cs="Tahoma"/>
          <w:color w:val="000000"/>
          <w:sz w:val="18"/>
          <w:szCs w:val="18"/>
        </w:rPr>
        <w:t xml:space="preserve"> </w:t>
      </w:r>
      <w:r w:rsidR="00B9363F">
        <w:rPr>
          <w:rFonts w:ascii="Tahoma" w:hAnsi="Tahoma" w:cs="Tahoma"/>
          <w:b/>
          <w:color w:val="000000"/>
          <w:sz w:val="18"/>
          <w:szCs w:val="18"/>
        </w:rPr>
        <w:t>Non-CAEP</w:t>
      </w:r>
      <w:r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 xml:space="preserve">are not required </w:t>
      </w:r>
      <w:r w:rsidRPr="00CA6627">
        <w:rPr>
          <w:rFonts w:ascii="Tahoma" w:hAnsi="Tahoma" w:cs="Tahoma"/>
          <w:b/>
          <w:color w:val="000000"/>
          <w:sz w:val="18"/>
          <w:szCs w:val="18"/>
        </w:rPr>
        <w:t xml:space="preserve">to report on faculty qualification/evaluations. </w:t>
      </w: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Pr="00A92B13" w:rsidRDefault="005D63B3" w:rsidP="005D63B3">
      <w:pPr>
        <w:rPr>
          <w:rFonts w:ascii="Tahoma" w:hAnsi="Tahoma" w:cs="Tahoma"/>
          <w:color w:val="000000"/>
          <w:sz w:val="18"/>
          <w:szCs w:val="18"/>
        </w:rPr>
      </w:pPr>
    </w:p>
    <w:p w:rsidR="001F0F9B" w:rsidRDefault="001F0F9B">
      <w:pPr>
        <w:pStyle w:val="FootnoteText"/>
      </w:pPr>
    </w:p>
  </w:footnote>
  <w:footnote w:id="13">
    <w:p w:rsidR="00B073B6" w:rsidRDefault="00B073B6">
      <w:pPr>
        <w:pStyle w:val="FootnoteText"/>
      </w:pPr>
      <w:r w:rsidRPr="000B140F">
        <w:rPr>
          <w:rStyle w:val="FootnoteReference"/>
          <w:rFonts w:ascii="Tahoma" w:hAnsi="Tahoma" w:cs="Tahoma"/>
        </w:rPr>
        <w:footnoteRef/>
      </w:r>
      <w:r w:rsidRPr="000B140F">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B3A" w:rsidRDefault="00620B3A">
    <w:pPr>
      <w:pStyle w:val="Header"/>
      <w:rPr>
        <w:sz w:val="20"/>
      </w:rPr>
    </w:pPr>
    <w:r w:rsidRPr="00620B3A">
      <w:rPr>
        <w:sz w:val="20"/>
      </w:rPr>
      <w:t xml:space="preserve">Updated </w:t>
    </w:r>
    <w:r w:rsidR="00F115B7">
      <w:rPr>
        <w:sz w:val="20"/>
      </w:rPr>
      <w:t>May</w:t>
    </w:r>
    <w:r w:rsidRPr="00620B3A">
      <w:rPr>
        <w:sz w:val="20"/>
      </w:rPr>
      <w:t xml:space="preserve"> 2019</w:t>
    </w:r>
  </w:p>
  <w:p w:rsidR="00AD0ADE" w:rsidRDefault="00AD0ADE">
    <w:pPr>
      <w:pStyle w:val="Header"/>
      <w:rPr>
        <w:sz w:val="20"/>
      </w:rPr>
    </w:pPr>
  </w:p>
  <w:p w:rsidR="00AD0ADE" w:rsidRPr="00620B3A" w:rsidRDefault="00AD0ADE">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Pr="00EA3EA0" w:rsidRDefault="00A959FF"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Updated January 2019</w:t>
    </w:r>
    <w:r w:rsidR="001F0F9B">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3"/>
  </w:num>
  <w:num w:numId="3">
    <w:abstractNumId w:val="7"/>
  </w:num>
  <w:num w:numId="4">
    <w:abstractNumId w:val="1"/>
  </w:num>
  <w:num w:numId="5">
    <w:abstractNumId w:val="19"/>
  </w:num>
  <w:num w:numId="6">
    <w:abstractNumId w:val="9"/>
  </w:num>
  <w:num w:numId="7">
    <w:abstractNumId w:val="18"/>
  </w:num>
  <w:num w:numId="8">
    <w:abstractNumId w:val="4"/>
  </w:num>
  <w:num w:numId="9">
    <w:abstractNumId w:val="5"/>
  </w:num>
  <w:num w:numId="10">
    <w:abstractNumId w:val="20"/>
  </w:num>
  <w:num w:numId="11">
    <w:abstractNumId w:val="21"/>
  </w:num>
  <w:num w:numId="12">
    <w:abstractNumId w:val="36"/>
  </w:num>
  <w:num w:numId="13">
    <w:abstractNumId w:val="29"/>
  </w:num>
  <w:num w:numId="14">
    <w:abstractNumId w:val="17"/>
  </w:num>
  <w:num w:numId="15">
    <w:abstractNumId w:val="0"/>
  </w:num>
  <w:num w:numId="16">
    <w:abstractNumId w:val="28"/>
  </w:num>
  <w:num w:numId="17">
    <w:abstractNumId w:val="8"/>
  </w:num>
  <w:num w:numId="18">
    <w:abstractNumId w:val="44"/>
  </w:num>
  <w:num w:numId="19">
    <w:abstractNumId w:val="45"/>
  </w:num>
  <w:num w:numId="20">
    <w:abstractNumId w:val="39"/>
  </w:num>
  <w:num w:numId="21">
    <w:abstractNumId w:val="35"/>
  </w:num>
  <w:num w:numId="22">
    <w:abstractNumId w:val="13"/>
  </w:num>
  <w:num w:numId="23">
    <w:abstractNumId w:val="40"/>
  </w:num>
  <w:num w:numId="24">
    <w:abstractNumId w:val="12"/>
  </w:num>
  <w:num w:numId="25">
    <w:abstractNumId w:val="16"/>
  </w:num>
  <w:num w:numId="26">
    <w:abstractNumId w:val="14"/>
  </w:num>
  <w:num w:numId="27">
    <w:abstractNumId w:val="34"/>
  </w:num>
  <w:num w:numId="28">
    <w:abstractNumId w:val="25"/>
  </w:num>
  <w:num w:numId="29">
    <w:abstractNumId w:val="38"/>
  </w:num>
  <w:num w:numId="30">
    <w:abstractNumId w:val="37"/>
  </w:num>
  <w:num w:numId="31">
    <w:abstractNumId w:val="31"/>
  </w:num>
  <w:num w:numId="32">
    <w:abstractNumId w:val="24"/>
  </w:num>
  <w:num w:numId="33">
    <w:abstractNumId w:val="23"/>
  </w:num>
  <w:num w:numId="34">
    <w:abstractNumId w:val="27"/>
  </w:num>
  <w:num w:numId="35">
    <w:abstractNumId w:val="42"/>
  </w:num>
  <w:num w:numId="36">
    <w:abstractNumId w:val="32"/>
  </w:num>
  <w:num w:numId="37">
    <w:abstractNumId w:val="6"/>
  </w:num>
  <w:num w:numId="38">
    <w:abstractNumId w:val="22"/>
  </w:num>
  <w:num w:numId="39">
    <w:abstractNumId w:val="33"/>
  </w:num>
  <w:num w:numId="40">
    <w:abstractNumId w:val="3"/>
  </w:num>
  <w:num w:numId="41">
    <w:abstractNumId w:val="41"/>
  </w:num>
  <w:num w:numId="42">
    <w:abstractNumId w:val="15"/>
  </w:num>
  <w:num w:numId="43">
    <w:abstractNumId w:val="30"/>
  </w:num>
  <w:num w:numId="44">
    <w:abstractNumId w:val="10"/>
  </w:num>
  <w:num w:numId="45">
    <w:abstractNumId w:val="11"/>
  </w:num>
  <w:num w:numId="46">
    <w:abstractNumId w:val="26"/>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337A"/>
    <w:rsid w:val="00005BC1"/>
    <w:rsid w:val="000451DD"/>
    <w:rsid w:val="00050E9D"/>
    <w:rsid w:val="0006225F"/>
    <w:rsid w:val="000776C1"/>
    <w:rsid w:val="00077AA3"/>
    <w:rsid w:val="000809B8"/>
    <w:rsid w:val="000829EB"/>
    <w:rsid w:val="0009322A"/>
    <w:rsid w:val="0009767B"/>
    <w:rsid w:val="000A3A2C"/>
    <w:rsid w:val="000B140F"/>
    <w:rsid w:val="000C265E"/>
    <w:rsid w:val="000D10A2"/>
    <w:rsid w:val="00101F3C"/>
    <w:rsid w:val="0012700F"/>
    <w:rsid w:val="001305DA"/>
    <w:rsid w:val="00132802"/>
    <w:rsid w:val="0016242E"/>
    <w:rsid w:val="00183624"/>
    <w:rsid w:val="001C48D9"/>
    <w:rsid w:val="001D0011"/>
    <w:rsid w:val="001E2725"/>
    <w:rsid w:val="001F0F9B"/>
    <w:rsid w:val="001F5C4E"/>
    <w:rsid w:val="00201118"/>
    <w:rsid w:val="00204FCD"/>
    <w:rsid w:val="002057B7"/>
    <w:rsid w:val="00206ED0"/>
    <w:rsid w:val="00207BF9"/>
    <w:rsid w:val="00212636"/>
    <w:rsid w:val="00212C27"/>
    <w:rsid w:val="002134A7"/>
    <w:rsid w:val="002410A1"/>
    <w:rsid w:val="002649E3"/>
    <w:rsid w:val="002A4108"/>
    <w:rsid w:val="002A75F4"/>
    <w:rsid w:val="002D2C9B"/>
    <w:rsid w:val="002E27A9"/>
    <w:rsid w:val="002E6007"/>
    <w:rsid w:val="002F6B33"/>
    <w:rsid w:val="00316415"/>
    <w:rsid w:val="00330E48"/>
    <w:rsid w:val="0033645A"/>
    <w:rsid w:val="00364125"/>
    <w:rsid w:val="00371F10"/>
    <w:rsid w:val="003948A2"/>
    <w:rsid w:val="00397B09"/>
    <w:rsid w:val="003B08CD"/>
    <w:rsid w:val="003D6541"/>
    <w:rsid w:val="003E362B"/>
    <w:rsid w:val="003E372C"/>
    <w:rsid w:val="00402B3F"/>
    <w:rsid w:val="004124AB"/>
    <w:rsid w:val="004672C9"/>
    <w:rsid w:val="00473C35"/>
    <w:rsid w:val="004A2072"/>
    <w:rsid w:val="004A39BE"/>
    <w:rsid w:val="00520182"/>
    <w:rsid w:val="0052350B"/>
    <w:rsid w:val="00530242"/>
    <w:rsid w:val="005430A9"/>
    <w:rsid w:val="00560D03"/>
    <w:rsid w:val="00574A75"/>
    <w:rsid w:val="00583761"/>
    <w:rsid w:val="00585275"/>
    <w:rsid w:val="0059333E"/>
    <w:rsid w:val="005B405F"/>
    <w:rsid w:val="005C439C"/>
    <w:rsid w:val="005C53C2"/>
    <w:rsid w:val="005D01D3"/>
    <w:rsid w:val="005D6086"/>
    <w:rsid w:val="005D63B3"/>
    <w:rsid w:val="005F5AE0"/>
    <w:rsid w:val="0060340F"/>
    <w:rsid w:val="0060767B"/>
    <w:rsid w:val="00620B3A"/>
    <w:rsid w:val="0064233F"/>
    <w:rsid w:val="00651624"/>
    <w:rsid w:val="00690490"/>
    <w:rsid w:val="0069349E"/>
    <w:rsid w:val="006A3FF9"/>
    <w:rsid w:val="006B67A5"/>
    <w:rsid w:val="006C0606"/>
    <w:rsid w:val="006D47C0"/>
    <w:rsid w:val="006E4886"/>
    <w:rsid w:val="006F0DB8"/>
    <w:rsid w:val="006F1E92"/>
    <w:rsid w:val="00707638"/>
    <w:rsid w:val="0071010F"/>
    <w:rsid w:val="00713DB7"/>
    <w:rsid w:val="007550A1"/>
    <w:rsid w:val="00782AE3"/>
    <w:rsid w:val="00783DE9"/>
    <w:rsid w:val="00785F33"/>
    <w:rsid w:val="00791269"/>
    <w:rsid w:val="007B4781"/>
    <w:rsid w:val="007C0456"/>
    <w:rsid w:val="007D2362"/>
    <w:rsid w:val="007D253C"/>
    <w:rsid w:val="007E56B3"/>
    <w:rsid w:val="007F4E34"/>
    <w:rsid w:val="0081166B"/>
    <w:rsid w:val="00840E03"/>
    <w:rsid w:val="00842766"/>
    <w:rsid w:val="00857DA5"/>
    <w:rsid w:val="00882B04"/>
    <w:rsid w:val="00884B8C"/>
    <w:rsid w:val="00890121"/>
    <w:rsid w:val="00892D52"/>
    <w:rsid w:val="00894F7E"/>
    <w:rsid w:val="00896322"/>
    <w:rsid w:val="008B3C21"/>
    <w:rsid w:val="008B7460"/>
    <w:rsid w:val="008C55B1"/>
    <w:rsid w:val="008D7149"/>
    <w:rsid w:val="008E07E5"/>
    <w:rsid w:val="008F4DC7"/>
    <w:rsid w:val="009002E5"/>
    <w:rsid w:val="00905B4D"/>
    <w:rsid w:val="00922DB5"/>
    <w:rsid w:val="009311D8"/>
    <w:rsid w:val="0093120C"/>
    <w:rsid w:val="00965CFB"/>
    <w:rsid w:val="00966FE7"/>
    <w:rsid w:val="00982E2A"/>
    <w:rsid w:val="00985E24"/>
    <w:rsid w:val="00986490"/>
    <w:rsid w:val="009B34E7"/>
    <w:rsid w:val="009E1B5B"/>
    <w:rsid w:val="00A0281D"/>
    <w:rsid w:val="00A33E1F"/>
    <w:rsid w:val="00A500C6"/>
    <w:rsid w:val="00A51279"/>
    <w:rsid w:val="00A73BAC"/>
    <w:rsid w:val="00A81862"/>
    <w:rsid w:val="00A85C13"/>
    <w:rsid w:val="00A92B13"/>
    <w:rsid w:val="00A92DF0"/>
    <w:rsid w:val="00A959FF"/>
    <w:rsid w:val="00AA4A23"/>
    <w:rsid w:val="00AA4E65"/>
    <w:rsid w:val="00AD07EA"/>
    <w:rsid w:val="00AD0ADE"/>
    <w:rsid w:val="00AE508E"/>
    <w:rsid w:val="00B0396E"/>
    <w:rsid w:val="00B073B6"/>
    <w:rsid w:val="00B1048E"/>
    <w:rsid w:val="00B11825"/>
    <w:rsid w:val="00B246B1"/>
    <w:rsid w:val="00B43896"/>
    <w:rsid w:val="00B5341E"/>
    <w:rsid w:val="00B60D42"/>
    <w:rsid w:val="00B65CC2"/>
    <w:rsid w:val="00B7158D"/>
    <w:rsid w:val="00B9363F"/>
    <w:rsid w:val="00B945DF"/>
    <w:rsid w:val="00B95C1D"/>
    <w:rsid w:val="00BA2FB0"/>
    <w:rsid w:val="00BA6B93"/>
    <w:rsid w:val="00BB4098"/>
    <w:rsid w:val="00BC1F7C"/>
    <w:rsid w:val="00BC444A"/>
    <w:rsid w:val="00C26E8A"/>
    <w:rsid w:val="00C428CC"/>
    <w:rsid w:val="00C46CDF"/>
    <w:rsid w:val="00C506FA"/>
    <w:rsid w:val="00C62841"/>
    <w:rsid w:val="00C735BD"/>
    <w:rsid w:val="00C817F9"/>
    <w:rsid w:val="00CA3279"/>
    <w:rsid w:val="00CA6627"/>
    <w:rsid w:val="00CA6E2F"/>
    <w:rsid w:val="00CC07DD"/>
    <w:rsid w:val="00CE626F"/>
    <w:rsid w:val="00CE64F0"/>
    <w:rsid w:val="00CF0B49"/>
    <w:rsid w:val="00CF2F31"/>
    <w:rsid w:val="00CF6579"/>
    <w:rsid w:val="00D30E82"/>
    <w:rsid w:val="00D40A6F"/>
    <w:rsid w:val="00D423BC"/>
    <w:rsid w:val="00D451DC"/>
    <w:rsid w:val="00D46F85"/>
    <w:rsid w:val="00D72A61"/>
    <w:rsid w:val="00D76F9C"/>
    <w:rsid w:val="00DB050F"/>
    <w:rsid w:val="00DD75DC"/>
    <w:rsid w:val="00DE09A1"/>
    <w:rsid w:val="00E01469"/>
    <w:rsid w:val="00E063A0"/>
    <w:rsid w:val="00E22DA2"/>
    <w:rsid w:val="00E3095D"/>
    <w:rsid w:val="00E41C13"/>
    <w:rsid w:val="00E51C78"/>
    <w:rsid w:val="00E56E14"/>
    <w:rsid w:val="00E615BC"/>
    <w:rsid w:val="00E92FF0"/>
    <w:rsid w:val="00E933E4"/>
    <w:rsid w:val="00EA3EA0"/>
    <w:rsid w:val="00EB2767"/>
    <w:rsid w:val="00EB6242"/>
    <w:rsid w:val="00EC0663"/>
    <w:rsid w:val="00EC2149"/>
    <w:rsid w:val="00EE55BD"/>
    <w:rsid w:val="00EF2B1B"/>
    <w:rsid w:val="00EF562C"/>
    <w:rsid w:val="00F07065"/>
    <w:rsid w:val="00F115B7"/>
    <w:rsid w:val="00F24BB9"/>
    <w:rsid w:val="00F3331F"/>
    <w:rsid w:val="00F43373"/>
    <w:rsid w:val="00F5759A"/>
    <w:rsid w:val="00F65FE5"/>
    <w:rsid w:val="00F71F04"/>
    <w:rsid w:val="00F82303"/>
    <w:rsid w:val="00F84B6C"/>
    <w:rsid w:val="00F91800"/>
    <w:rsid w:val="00F93FBB"/>
    <w:rsid w:val="00FB1EBE"/>
    <w:rsid w:val="00FB268C"/>
    <w:rsid w:val="00FB2BEC"/>
    <w:rsid w:val="00FD2B2D"/>
    <w:rsid w:val="00FE4844"/>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colormenu v:ext="edit" fillcolor="silver" strokecolor="silver"/>
    </o:shapedefaults>
    <o:shapelayout v:ext="edit">
      <o:idmap v:ext="edit" data="1"/>
    </o:shapelayout>
  </w:shapeDefaults>
  <w:decimalSymbol w:val="."/>
  <w:listSeparator w:val=","/>
  <w14:docId w14:val="7A0E73FA"/>
  <w15:docId w15:val="{2EE385AC-E7E0-480E-923D-56ACE907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6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7795-08CF-4A02-AF3E-2992BA33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3813</Words>
  <Characters>24200</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NATIONAL COUNCIL FOR ACCREDITATION OF TEACHER EDUCATION</vt:lpstr>
    </vt:vector>
  </TitlesOfParts>
  <Company>State of South Dakota</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COUNCIL FOR ACCREDITATION OF TEACHER EDUCATION</dc:title>
  <dc:creator>Valued Gateway Client</dc:creator>
  <cp:lastModifiedBy>Riedy, Kathy</cp:lastModifiedBy>
  <cp:revision>14</cp:revision>
  <cp:lastPrinted>2007-06-11T22:11:00Z</cp:lastPrinted>
  <dcterms:created xsi:type="dcterms:W3CDTF">2018-09-25T16:09:00Z</dcterms:created>
  <dcterms:modified xsi:type="dcterms:W3CDTF">2019-05-22T22:06:00Z</dcterms:modified>
</cp:coreProperties>
</file>