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6" w:rsidRPr="00B20CF6" w:rsidRDefault="00B20CF6" w:rsidP="00B20CF6">
      <w:pPr>
        <w:jc w:val="center"/>
        <w:rPr>
          <w:b/>
          <w:sz w:val="32"/>
          <w:szCs w:val="32"/>
        </w:rPr>
      </w:pPr>
      <w:r w:rsidRPr="00B20CF6">
        <w:rPr>
          <w:b/>
          <w:sz w:val="32"/>
          <w:szCs w:val="32"/>
        </w:rPr>
        <w:t>New 6</w:t>
      </w:r>
      <w:r w:rsidRPr="00B20CF6">
        <w:rPr>
          <w:b/>
          <w:sz w:val="32"/>
          <w:szCs w:val="32"/>
          <w:vertAlign w:val="superscript"/>
        </w:rPr>
        <w:t>th</w:t>
      </w:r>
      <w:r w:rsidRPr="00B20CF6">
        <w:rPr>
          <w:b/>
          <w:sz w:val="32"/>
          <w:szCs w:val="32"/>
        </w:rPr>
        <w:t xml:space="preserve"> Grade Vaccination Requirements</w:t>
      </w:r>
    </w:p>
    <w:p w:rsidR="00155CEF" w:rsidRDefault="00155CEF">
      <w:r>
        <w:t>The South Dakota Department of Health (DOH) is now revising its administrative rules to require both the Tdap (Tetanus, Diphtheria, Pertussis) and MCV4 (Meningococcal ACYW) vaccines for entry into the 6</w:t>
      </w:r>
      <w:r w:rsidRPr="006768AE">
        <w:rPr>
          <w:vertAlign w:val="superscript"/>
        </w:rPr>
        <w:t>th</w:t>
      </w:r>
      <w:r>
        <w:t xml:space="preserve"> grade beginning with the 2016-17 school year. Vaccine requirements for kindergarten entry have been in place for many years but this will be the first such requirement for middle school entry in South Dakota.</w:t>
      </w:r>
    </w:p>
    <w:p w:rsidR="00113DF2" w:rsidRDefault="00155CEF">
      <w:r>
        <w:t>The change is a direct result of Senate Bill 28, which was passed by the 2016 South Dakota Legislature and signed i</w:t>
      </w:r>
      <w:r w:rsidR="00A721E7">
        <w:t>nto law by Gov. Daugaard. SB 28</w:t>
      </w:r>
      <w:r>
        <w:t xml:space="preserve"> adds meningococcal infection to the list of diseases specified in </w:t>
      </w:r>
      <w:hyperlink r:id="rId6" w:tgtFrame="_blank" w:history="1">
        <w:r w:rsidR="00970C77">
          <w:rPr>
            <w:rStyle w:val="Hyperlink"/>
          </w:rPr>
          <w:t>South Dakota Codified Law 13-28-7.1</w:t>
        </w:r>
      </w:hyperlink>
      <w:r w:rsidR="00970C77">
        <w:t xml:space="preserve"> </w:t>
      </w:r>
      <w:r>
        <w:t xml:space="preserve">for </w:t>
      </w:r>
      <w:r w:rsidR="00B1504D">
        <w:t>which Department of Education, based on recommendations from the Department of Health</w:t>
      </w:r>
      <w:r w:rsidR="00970C77">
        <w:t xml:space="preserve"> can require vaccination for school entry in South Dakota. </w:t>
      </w:r>
      <w:r>
        <w:t xml:space="preserve"> </w:t>
      </w:r>
      <w:r w:rsidR="003A6558">
        <w:t xml:space="preserve">  </w:t>
      </w:r>
      <w:r w:rsidR="00D45815">
        <w:t xml:space="preserve">   </w:t>
      </w:r>
    </w:p>
    <w:p w:rsidR="00E442F8" w:rsidRDefault="00484233">
      <w:r>
        <w:t>With the change, school entry requirements for South Dakota 6</w:t>
      </w:r>
      <w:r w:rsidRPr="00484233">
        <w:rPr>
          <w:vertAlign w:val="superscript"/>
        </w:rPr>
        <w:t>th</w:t>
      </w:r>
      <w:r>
        <w:t xml:space="preserve"> grade students include</w:t>
      </w:r>
      <w:r w:rsidR="00E442F8">
        <w:t>:</w:t>
      </w:r>
    </w:p>
    <w:p w:rsidR="00E442F8" w:rsidRDefault="00E442F8" w:rsidP="00E442F8">
      <w:pPr>
        <w:pStyle w:val="ListParagraph"/>
        <w:numPr>
          <w:ilvl w:val="0"/>
          <w:numId w:val="1"/>
        </w:numPr>
      </w:pPr>
      <w:r>
        <w:t>One dose of</w:t>
      </w:r>
      <w:r w:rsidR="002819E4">
        <w:t xml:space="preserve"> Tdap vaccine</w:t>
      </w:r>
    </w:p>
    <w:p w:rsidR="00E442F8" w:rsidRDefault="00E442F8" w:rsidP="00E442F8">
      <w:pPr>
        <w:pStyle w:val="ListParagraph"/>
        <w:numPr>
          <w:ilvl w:val="0"/>
          <w:numId w:val="1"/>
        </w:numPr>
      </w:pPr>
      <w:r>
        <w:t>One</w:t>
      </w:r>
      <w:r w:rsidR="002819E4">
        <w:t xml:space="preserve"> dose of MCV4</w:t>
      </w:r>
    </w:p>
    <w:p w:rsidR="000245E6" w:rsidRDefault="000245E6" w:rsidP="00E442F8">
      <w:pPr>
        <w:pStyle w:val="ListParagraph"/>
        <w:numPr>
          <w:ilvl w:val="0"/>
          <w:numId w:val="1"/>
        </w:numPr>
      </w:pPr>
      <w:r>
        <w:t xml:space="preserve">The requirements </w:t>
      </w:r>
      <w:r w:rsidR="00176B59">
        <w:t xml:space="preserve">apply only </w:t>
      </w:r>
      <w:r>
        <w:t>for 6</w:t>
      </w:r>
      <w:r w:rsidRPr="000245E6">
        <w:rPr>
          <w:vertAlign w:val="superscript"/>
        </w:rPr>
        <w:t>th</w:t>
      </w:r>
      <w:r>
        <w:t xml:space="preserve"> grade entry and transfer students 6</w:t>
      </w:r>
      <w:r w:rsidRPr="000245E6">
        <w:rPr>
          <w:vertAlign w:val="superscript"/>
        </w:rPr>
        <w:t>th</w:t>
      </w:r>
      <w:r>
        <w:t xml:space="preserve"> – 12</w:t>
      </w:r>
      <w:r w:rsidRPr="000245E6">
        <w:rPr>
          <w:vertAlign w:val="superscript"/>
        </w:rPr>
        <w:t>th</w:t>
      </w:r>
      <w:r>
        <w:t xml:space="preserve"> grade</w:t>
      </w:r>
    </w:p>
    <w:p w:rsidR="00A66D02" w:rsidRDefault="00A66D02" w:rsidP="00E442F8">
      <w:pPr>
        <w:pStyle w:val="ListParagraph"/>
        <w:numPr>
          <w:ilvl w:val="0"/>
          <w:numId w:val="1"/>
        </w:numPr>
      </w:pPr>
      <w:r>
        <w:t xml:space="preserve">If </w:t>
      </w:r>
      <w:r w:rsidR="00176B59">
        <w:t xml:space="preserve">a </w:t>
      </w:r>
      <w:r>
        <w:t xml:space="preserve">child </w:t>
      </w:r>
      <w:r w:rsidR="00D75CF2">
        <w:t xml:space="preserve">is </w:t>
      </w:r>
      <w:r w:rsidR="005F58A3">
        <w:t>10 years old when entering the 6</w:t>
      </w:r>
      <w:r w:rsidR="005F58A3" w:rsidRPr="005F58A3">
        <w:rPr>
          <w:vertAlign w:val="superscript"/>
        </w:rPr>
        <w:t>th</w:t>
      </w:r>
      <w:r w:rsidR="005F58A3">
        <w:t xml:space="preserve"> grade they have 45 days after their 11</w:t>
      </w:r>
      <w:r w:rsidR="005F58A3" w:rsidRPr="005F58A3">
        <w:rPr>
          <w:vertAlign w:val="superscript"/>
        </w:rPr>
        <w:t>th</w:t>
      </w:r>
      <w:r w:rsidR="005F58A3">
        <w:t xml:space="preserve"> birthday to be vaccinated</w:t>
      </w:r>
    </w:p>
    <w:p w:rsidR="00176B59" w:rsidRDefault="006B0544">
      <w:pPr>
        <w:rPr>
          <w:rStyle w:val="Hyperlink"/>
          <w:color w:val="auto"/>
          <w:u w:val="none"/>
        </w:rPr>
      </w:pPr>
      <w:r>
        <w:t xml:space="preserve">The </w:t>
      </w:r>
      <w:r w:rsidR="003A6558">
        <w:t>DOH</w:t>
      </w:r>
      <w:r>
        <w:t xml:space="preserve"> utilizes the recommendations of the Advisory Committee on Immunization Practices</w:t>
      </w:r>
      <w:r w:rsidR="00157CB3">
        <w:t xml:space="preserve"> (ACIP)</w:t>
      </w:r>
      <w:r>
        <w:t xml:space="preserve"> and the Centers for Disease Control and Prevention</w:t>
      </w:r>
      <w:r w:rsidR="00157CB3">
        <w:t xml:space="preserve"> (CDC)</w:t>
      </w:r>
      <w:r>
        <w:t xml:space="preserve"> to dete</w:t>
      </w:r>
      <w:r w:rsidR="00DF7063">
        <w:t xml:space="preserve">rmine which vaccines </w:t>
      </w:r>
      <w:r w:rsidR="00176B59">
        <w:t>are necessary</w:t>
      </w:r>
      <w:r w:rsidR="00AD653A">
        <w:t>.</w:t>
      </w:r>
      <w:r w:rsidR="00176B59">
        <w:t xml:space="preserve"> See </w:t>
      </w:r>
      <w:hyperlink r:id="rId7" w:history="1">
        <w:r w:rsidR="00784D2C" w:rsidRPr="0049132C">
          <w:rPr>
            <w:rStyle w:val="Hyperlink"/>
          </w:rPr>
          <w:t>http://www.cdc.gov/vaccines/who/teens/downloads/parent-version-schedule-7-18yrs.pdf</w:t>
        </w:r>
      </w:hyperlink>
      <w:r w:rsidR="00176B59">
        <w:rPr>
          <w:rStyle w:val="Hyperlink"/>
          <w:color w:val="auto"/>
          <w:u w:val="none"/>
        </w:rPr>
        <w:t>.</w:t>
      </w:r>
    </w:p>
    <w:p w:rsidR="00555B5E" w:rsidRPr="00176B59" w:rsidRDefault="00011943">
      <w:pPr>
        <w:rPr>
          <w:rStyle w:val="Hyperlink"/>
        </w:rPr>
      </w:pPr>
      <w:r>
        <w:rPr>
          <w:rStyle w:val="Hyperlink"/>
          <w:color w:val="auto"/>
          <w:u w:val="none"/>
        </w:rPr>
        <w:t>Schools will be required to report immunization data of 6</w:t>
      </w:r>
      <w:r w:rsidRPr="00011943">
        <w:rPr>
          <w:rStyle w:val="Hyperlink"/>
          <w:color w:val="auto"/>
          <w:u w:val="none"/>
          <w:vertAlign w:val="superscript"/>
        </w:rPr>
        <w:t>th</w:t>
      </w:r>
      <w:r>
        <w:rPr>
          <w:rStyle w:val="Hyperlink"/>
          <w:color w:val="auto"/>
          <w:u w:val="none"/>
        </w:rPr>
        <w:t xml:space="preserve"> grade students yearly to the DOH</w:t>
      </w:r>
      <w:r w:rsidR="00176B59">
        <w:rPr>
          <w:rStyle w:val="Hyperlink"/>
          <w:color w:val="auto"/>
          <w:u w:val="none"/>
        </w:rPr>
        <w:t xml:space="preserve"> just as they currently do with k</w:t>
      </w:r>
      <w:r>
        <w:rPr>
          <w:rStyle w:val="Hyperlink"/>
          <w:color w:val="auto"/>
          <w:u w:val="none"/>
        </w:rPr>
        <w:t xml:space="preserve">indergarten students.  </w:t>
      </w:r>
      <w:r w:rsidR="00555B5E">
        <w:rPr>
          <w:rStyle w:val="Hyperlink"/>
          <w:color w:val="auto"/>
          <w:u w:val="none"/>
        </w:rPr>
        <w:t xml:space="preserve">  </w:t>
      </w:r>
    </w:p>
    <w:p w:rsidR="00932CA2" w:rsidRDefault="00932CA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Since this is a new requirement, providers should expect an increase in demand for Tdap and MCV4 vaccines.  </w:t>
      </w:r>
      <w:r w:rsidR="00BC4E83">
        <w:rPr>
          <w:rStyle w:val="Hyperlink"/>
          <w:color w:val="auto"/>
          <w:u w:val="none"/>
        </w:rPr>
        <w:t xml:space="preserve">Both of these vaccines are covered by the Vaccines for Children program and most insurance plans should offer first dollar coverage for them as well.  </w:t>
      </w:r>
    </w:p>
    <w:p w:rsidR="00784D2C" w:rsidRDefault="00FE5ECB">
      <w:r>
        <w:rPr>
          <w:rStyle w:val="Hyperlink"/>
          <w:color w:val="auto"/>
          <w:u w:val="none"/>
        </w:rPr>
        <w:t>While only Tdap and MCV</w:t>
      </w:r>
      <w:r w:rsidR="00932CA2">
        <w:rPr>
          <w:rStyle w:val="Hyperlink"/>
          <w:color w:val="auto"/>
          <w:u w:val="none"/>
        </w:rPr>
        <w:t xml:space="preserve">4 are being added as </w:t>
      </w:r>
      <w:r>
        <w:rPr>
          <w:rStyle w:val="Hyperlink"/>
          <w:color w:val="auto"/>
          <w:u w:val="none"/>
        </w:rPr>
        <w:t>middle school requirement</w:t>
      </w:r>
      <w:r w:rsidR="00932CA2">
        <w:rPr>
          <w:rStyle w:val="Hyperlink"/>
          <w:color w:val="auto"/>
          <w:u w:val="none"/>
        </w:rPr>
        <w:t>s</w:t>
      </w:r>
      <w:r>
        <w:rPr>
          <w:rStyle w:val="Hyperlink"/>
          <w:color w:val="auto"/>
          <w:u w:val="none"/>
        </w:rPr>
        <w:t>, provide</w:t>
      </w:r>
      <w:r w:rsidR="00A41860">
        <w:rPr>
          <w:rStyle w:val="Hyperlink"/>
          <w:color w:val="auto"/>
          <w:u w:val="none"/>
        </w:rPr>
        <w:t>r</w:t>
      </w:r>
      <w:r>
        <w:rPr>
          <w:rStyle w:val="Hyperlink"/>
          <w:color w:val="auto"/>
          <w:u w:val="none"/>
        </w:rPr>
        <w:t xml:space="preserve">s are encouraged to </w:t>
      </w:r>
      <w:r w:rsidR="00176B59">
        <w:rPr>
          <w:rStyle w:val="Hyperlink"/>
          <w:color w:val="auto"/>
          <w:u w:val="none"/>
        </w:rPr>
        <w:t xml:space="preserve">review </w:t>
      </w:r>
      <w:r w:rsidR="002F11CC">
        <w:rPr>
          <w:rStyle w:val="Hyperlink"/>
          <w:color w:val="auto"/>
          <w:u w:val="none"/>
        </w:rPr>
        <w:t>the entire vaccination statu</w:t>
      </w:r>
      <w:r w:rsidR="000C57AC">
        <w:rPr>
          <w:rStyle w:val="Hyperlink"/>
          <w:color w:val="auto"/>
          <w:u w:val="none"/>
        </w:rPr>
        <w:t>s of the patient and immunize</w:t>
      </w:r>
      <w:r w:rsidR="00683F39">
        <w:rPr>
          <w:rStyle w:val="Hyperlink"/>
          <w:color w:val="auto"/>
          <w:u w:val="none"/>
        </w:rPr>
        <w:t xml:space="preserve"> for other recommended vaccines.</w:t>
      </w:r>
    </w:p>
    <w:sectPr w:rsidR="0078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DE3"/>
    <w:multiLevelType w:val="hybridMultilevel"/>
    <w:tmpl w:val="1E1C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AE"/>
    <w:rsid w:val="00011943"/>
    <w:rsid w:val="000245E6"/>
    <w:rsid w:val="000A2B75"/>
    <w:rsid w:val="000C57AC"/>
    <w:rsid w:val="00113DF2"/>
    <w:rsid w:val="001435E3"/>
    <w:rsid w:val="00155CEF"/>
    <w:rsid w:val="00157CB3"/>
    <w:rsid w:val="00176B59"/>
    <w:rsid w:val="001F6FF5"/>
    <w:rsid w:val="002819E4"/>
    <w:rsid w:val="002F11CC"/>
    <w:rsid w:val="003A6558"/>
    <w:rsid w:val="003D38A9"/>
    <w:rsid w:val="00484233"/>
    <w:rsid w:val="004D1DAD"/>
    <w:rsid w:val="00555B5E"/>
    <w:rsid w:val="005A46AE"/>
    <w:rsid w:val="005D1D74"/>
    <w:rsid w:val="005F58A3"/>
    <w:rsid w:val="006768AE"/>
    <w:rsid w:val="00683F39"/>
    <w:rsid w:val="006968F6"/>
    <w:rsid w:val="006B0544"/>
    <w:rsid w:val="006E6FF2"/>
    <w:rsid w:val="00784D2C"/>
    <w:rsid w:val="008D647D"/>
    <w:rsid w:val="00932CA2"/>
    <w:rsid w:val="00970C77"/>
    <w:rsid w:val="00A41860"/>
    <w:rsid w:val="00A66D02"/>
    <w:rsid w:val="00A721E7"/>
    <w:rsid w:val="00A804A3"/>
    <w:rsid w:val="00A87D33"/>
    <w:rsid w:val="00AB12D1"/>
    <w:rsid w:val="00AB52D1"/>
    <w:rsid w:val="00AC2C1B"/>
    <w:rsid w:val="00AD653A"/>
    <w:rsid w:val="00B07B72"/>
    <w:rsid w:val="00B1504D"/>
    <w:rsid w:val="00B20CF6"/>
    <w:rsid w:val="00BC4E83"/>
    <w:rsid w:val="00CB1BA3"/>
    <w:rsid w:val="00CB2BDF"/>
    <w:rsid w:val="00CF02D3"/>
    <w:rsid w:val="00D45815"/>
    <w:rsid w:val="00D75CF2"/>
    <w:rsid w:val="00DF7063"/>
    <w:rsid w:val="00E442F8"/>
    <w:rsid w:val="00F17335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dc.gov/vaccines/who/teens/downloads/parent-version-schedule-7-18y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.sd.gov/statutes/DisplayStatute.aspx?Statute=13-28-7.1&amp;Type=Statu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Tim</dc:creator>
  <cp:lastModifiedBy>DERC16967</cp:lastModifiedBy>
  <cp:revision>1</cp:revision>
  <cp:lastPrinted>2016-03-22T18:41:00Z</cp:lastPrinted>
  <dcterms:created xsi:type="dcterms:W3CDTF">2016-07-29T21:23:00Z</dcterms:created>
  <dcterms:modified xsi:type="dcterms:W3CDTF">2016-07-29T21:23:00Z</dcterms:modified>
</cp:coreProperties>
</file>