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8AC" w:rsidRPr="00BA1054" w:rsidRDefault="007F0C2E" w:rsidP="00BA1054">
      <w:pPr>
        <w:pStyle w:val="BodyText-SPP"/>
      </w:pPr>
      <w:r w:rsidRPr="00BA1054">
        <w:t>INDICATOR</w:t>
      </w:r>
      <w:r w:rsidR="00543D78" w:rsidRPr="00BA1054">
        <w:t xml:space="preserve"> 2</w:t>
      </w:r>
      <w:r w:rsidR="008C39DB" w:rsidRPr="00BA1054">
        <w:t xml:space="preserve"> (</w:t>
      </w:r>
      <w:r w:rsidR="00D2256D" w:rsidRPr="00BA1054">
        <w:t>Results</w:t>
      </w:r>
      <w:r w:rsidR="00BA1054" w:rsidRPr="00BA1054">
        <w:t xml:space="preserve">) </w:t>
      </w:r>
      <w:r w:rsidR="008C39DB" w:rsidRPr="00BA1054">
        <w:br/>
      </w:r>
      <w:r w:rsidR="00543D78" w:rsidRPr="00BA1054">
        <w:t>Dropout Rate</w:t>
      </w:r>
    </w:p>
    <w:tbl>
      <w:tblPr>
        <w:tblStyle w:val="TableGrid"/>
        <w:tblW w:w="9360" w:type="dxa"/>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CellMar>
          <w:top w:w="72" w:type="dxa"/>
          <w:left w:w="115" w:type="dxa"/>
          <w:bottom w:w="72" w:type="dxa"/>
          <w:right w:w="72" w:type="dxa"/>
        </w:tblCellMar>
        <w:tblLook w:val="04A0" w:firstRow="1" w:lastRow="0" w:firstColumn="1" w:lastColumn="0" w:noHBand="0" w:noVBand="1"/>
      </w:tblPr>
      <w:tblGrid>
        <w:gridCol w:w="9360"/>
      </w:tblGrid>
      <w:tr w:rsidR="002D18AC" w:rsidRPr="00E00A0A" w:rsidTr="00CB6E61">
        <w:trPr>
          <w:trHeight w:val="2481"/>
        </w:trPr>
        <w:tc>
          <w:tcPr>
            <w:tcW w:w="9000" w:type="dxa"/>
          </w:tcPr>
          <w:p w:rsidR="00E00A0A" w:rsidRPr="00C44EAA" w:rsidRDefault="00E00A0A" w:rsidP="00CB6E61">
            <w:pPr>
              <w:pStyle w:val="Heading2"/>
              <w:spacing w:before="0" w:after="60" w:line="240" w:lineRule="auto"/>
              <w:ind w:left="0"/>
              <w:rPr>
                <w:rFonts w:ascii="Verdana" w:hAnsi="Verdana" w:cs="Arial"/>
                <w:b w:val="0"/>
                <w:bCs/>
                <w:sz w:val="20"/>
              </w:rPr>
            </w:pPr>
            <w:r w:rsidRPr="00C44EAA">
              <w:rPr>
                <w:rStyle w:val="Lead-inEmphasis"/>
                <w:rFonts w:ascii="Verdana" w:hAnsi="Verdana" w:cs="Arial"/>
                <w:b/>
                <w:sz w:val="20"/>
              </w:rPr>
              <w:t>Measurement:</w:t>
            </w:r>
            <w:r w:rsidR="00CB6E61" w:rsidRPr="00C44EAA">
              <w:rPr>
                <w:rStyle w:val="Lead-inEmphasis"/>
                <w:rFonts w:ascii="Verdana" w:hAnsi="Verdana" w:cs="Arial"/>
                <w:b/>
                <w:sz w:val="20"/>
              </w:rPr>
              <w:t xml:space="preserve"> </w:t>
            </w:r>
            <w:r w:rsidRPr="00C44EAA">
              <w:rPr>
                <w:rFonts w:ascii="Verdana" w:hAnsi="Verdana" w:cs="Arial"/>
                <w:b w:val="0"/>
                <w:bCs/>
                <w:sz w:val="20"/>
              </w:rPr>
              <w:t>Percent of students with IEP’s dropping out of high school.</w:t>
            </w:r>
          </w:p>
          <w:p w:rsidR="00CB6E61" w:rsidRPr="00C44EAA" w:rsidRDefault="00C44EAA" w:rsidP="00A906D8">
            <w:pPr>
              <w:spacing w:after="120"/>
              <w:rPr>
                <w:rFonts w:ascii="Verdana" w:hAnsi="Verdana"/>
                <w:szCs w:val="20"/>
              </w:rPr>
            </w:pPr>
            <w:r w:rsidRPr="00C44EAA">
              <w:rPr>
                <w:rFonts w:ascii="Verdana" w:hAnsi="Verdana"/>
                <w:b/>
                <w:noProof/>
                <w:szCs w:val="20"/>
              </w:rPr>
              <w:drawing>
                <wp:anchor distT="0" distB="0" distL="91440" distR="45720" simplePos="0" relativeHeight="251658752" behindDoc="0" locked="0" layoutInCell="1" allowOverlap="1" wp14:anchorId="7E57A27B" wp14:editId="03015661">
                  <wp:simplePos x="0" y="0"/>
                  <wp:positionH relativeFrom="column">
                    <wp:posOffset>-38100</wp:posOffset>
                  </wp:positionH>
                  <wp:positionV relativeFrom="paragraph">
                    <wp:posOffset>810895</wp:posOffset>
                  </wp:positionV>
                  <wp:extent cx="276225" cy="180975"/>
                  <wp:effectExtent l="0" t="0" r="9525" b="9525"/>
                  <wp:wrapTight wrapText="right">
                    <wp:wrapPolygon edited="0">
                      <wp:start x="0" y="0"/>
                      <wp:lineTo x="0" y="20463"/>
                      <wp:lineTo x="20855" y="20463"/>
                      <wp:lineTo x="20855"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561" t="11488" r="2703" b="16676"/>
                          <a:stretch/>
                        </pic:blipFill>
                        <pic:spPr bwMode="auto">
                          <a:xfrm>
                            <a:off x="0" y="0"/>
                            <a:ext cx="276225" cy="18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550" w:rsidRPr="00C44EAA">
              <w:rPr>
                <w:rFonts w:ascii="Verdana" w:hAnsi="Verdana"/>
                <w:b/>
                <w:szCs w:val="20"/>
              </w:rPr>
              <w:t>Indicator Goal</w:t>
            </w:r>
            <w:r w:rsidR="00CB6E61" w:rsidRPr="00C44EAA">
              <w:rPr>
                <w:rFonts w:ascii="Verdana" w:hAnsi="Verdana"/>
                <w:b/>
                <w:szCs w:val="20"/>
              </w:rPr>
              <w:t xml:space="preserve">: </w:t>
            </w:r>
            <w:r w:rsidR="00CA34F3" w:rsidRPr="00C44EAA">
              <w:rPr>
                <w:rFonts w:ascii="Verdana" w:hAnsi="Verdana"/>
                <w:szCs w:val="20"/>
              </w:rPr>
              <w:t xml:space="preserve">The goal of Indicator 2 is to </w:t>
            </w:r>
            <w:r w:rsidR="002E2AE5" w:rsidRPr="00C259BC">
              <w:rPr>
                <w:rFonts w:ascii="Verdana" w:hAnsi="Verdana"/>
                <w:szCs w:val="20"/>
              </w:rPr>
              <w:t>decrease</w:t>
            </w:r>
            <w:r w:rsidR="00CA34F3" w:rsidRPr="00C44EAA">
              <w:rPr>
                <w:rFonts w:ascii="Verdana" w:hAnsi="Verdana"/>
                <w:szCs w:val="20"/>
              </w:rPr>
              <w:t xml:space="preserve"> the dropout rate </w:t>
            </w:r>
            <w:r w:rsidR="00BE14B8" w:rsidRPr="00C44EAA">
              <w:rPr>
                <w:rFonts w:ascii="Verdana" w:hAnsi="Verdana"/>
                <w:szCs w:val="20"/>
              </w:rPr>
              <w:t xml:space="preserve">of students with disabilities. </w:t>
            </w:r>
            <w:r w:rsidR="00CA34F3" w:rsidRPr="00C44EAA">
              <w:rPr>
                <w:rFonts w:ascii="Verdana" w:hAnsi="Verdana"/>
                <w:szCs w:val="20"/>
              </w:rPr>
              <w:t xml:space="preserve">South Dakota recognizes that students with disabilities have a higher dropout rate than their nondisabled peers. This document can help determine if there is a dropout gap between students </w:t>
            </w:r>
            <w:r w:rsidR="001D3E0B" w:rsidRPr="00C44EAA">
              <w:rPr>
                <w:rFonts w:ascii="Verdana" w:hAnsi="Verdana"/>
                <w:szCs w:val="20"/>
              </w:rPr>
              <w:t>with disabilities and their non-</w:t>
            </w:r>
            <w:r w:rsidR="00CA34F3" w:rsidRPr="00C44EAA">
              <w:rPr>
                <w:rFonts w:ascii="Verdana" w:hAnsi="Verdana"/>
                <w:szCs w:val="20"/>
              </w:rPr>
              <w:t>disabled peers in a district, and to identify resources that can help to close that gap.</w:t>
            </w:r>
          </w:p>
          <w:p w:rsidR="002D18AC" w:rsidRPr="00CB6E61" w:rsidRDefault="002D18AC" w:rsidP="00A906D8">
            <w:pPr>
              <w:rPr>
                <w:rFonts w:ascii="Verdana" w:hAnsi="Verdana"/>
                <w:szCs w:val="20"/>
              </w:rPr>
            </w:pPr>
            <w:r w:rsidRPr="00C44EAA">
              <w:rPr>
                <w:rFonts w:ascii="Verdana" w:hAnsi="Verdana"/>
                <w:b/>
                <w:szCs w:val="20"/>
              </w:rPr>
              <w:t>Indicator Connections</w:t>
            </w:r>
            <w:r w:rsidR="005D5ABE" w:rsidRPr="00C44EAA">
              <w:rPr>
                <w:rFonts w:ascii="Verdana" w:hAnsi="Verdana"/>
                <w:b/>
                <w:szCs w:val="20"/>
              </w:rPr>
              <w:t>:</w:t>
            </w:r>
            <w:r w:rsidR="00CA34F3" w:rsidRPr="00C44EAA">
              <w:rPr>
                <w:rFonts w:ascii="Verdana" w:hAnsi="Verdana"/>
                <w:szCs w:val="20"/>
              </w:rPr>
              <w:t xml:space="preserve"> </w:t>
            </w:r>
            <w:r w:rsidR="00CB6E61" w:rsidRPr="00C44EAA">
              <w:rPr>
                <w:rFonts w:ascii="Verdana" w:hAnsi="Verdana"/>
              </w:rPr>
              <w:t>Research shows a strong link between suspension</w:t>
            </w:r>
            <w:r w:rsidR="002E2AE5">
              <w:rPr>
                <w:rFonts w:ascii="Verdana" w:hAnsi="Verdana"/>
              </w:rPr>
              <w:t xml:space="preserve"> </w:t>
            </w:r>
            <w:r w:rsidR="00CB6E61" w:rsidRPr="00C44EAA">
              <w:rPr>
                <w:rFonts w:ascii="Verdana" w:hAnsi="Verdana"/>
              </w:rPr>
              <w:t xml:space="preserve">(Indicator 4) and student dropout rates </w:t>
            </w:r>
            <w:hyperlink r:id="rId9" w:history="1">
              <w:r w:rsidR="00CB6E61" w:rsidRPr="00C44EAA">
                <w:rPr>
                  <w:rStyle w:val="Hyperlink"/>
                  <w:rFonts w:ascii="Verdana" w:hAnsi="Verdana"/>
                </w:rPr>
                <w:t>https://www.edutopia.org/blog/link-between-suspension-and-dropout-robyn-gee</w:t>
              </w:r>
            </w:hyperlink>
            <w:r w:rsidR="00CB6E61" w:rsidRPr="00C44EAA">
              <w:rPr>
                <w:rFonts w:ascii="Verdana" w:hAnsi="Verdana"/>
              </w:rPr>
              <w:t xml:space="preserve"> Also, creating and implementing a strong transition plan with appropriate supports for students (Ind. 13: Transition), will help to create a strong foundation for students to reach the goal of being college, career, and life ready (Ind. 14: Post High Sch</w:t>
            </w:r>
            <w:r w:rsidR="002E2AE5">
              <w:rPr>
                <w:rFonts w:ascii="Verdana" w:hAnsi="Verdana"/>
              </w:rPr>
              <w:t xml:space="preserve">ool Outcomes). Graduation (Ind. </w:t>
            </w:r>
            <w:r w:rsidR="00CB6E61" w:rsidRPr="00C44EAA">
              <w:rPr>
                <w:rFonts w:ascii="Verdana" w:hAnsi="Verdana"/>
              </w:rPr>
              <w:t>1) will more likely occur when students are provided a viable motivation to remain in school.</w:t>
            </w:r>
          </w:p>
        </w:tc>
      </w:tr>
    </w:tbl>
    <w:p w:rsidR="002D18AC" w:rsidRPr="00306190" w:rsidRDefault="00A52048" w:rsidP="00A906D8">
      <w:pPr>
        <w:pStyle w:val="Emphasis-SPP"/>
        <w:spacing w:after="60"/>
      </w:pPr>
      <w:r w:rsidRPr="00306190">
        <w:drawing>
          <wp:inline distT="0" distB="0" distL="0" distR="0">
            <wp:extent cx="225679" cy="320294"/>
            <wp:effectExtent l="0" t="0" r="317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79" cy="32029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r w:rsidR="005D5ABE" w:rsidRPr="00306190">
        <w:t xml:space="preserve"> </w:t>
      </w:r>
      <w:r w:rsidR="002D18AC" w:rsidRPr="00306190">
        <w:t>Entering</w:t>
      </w:r>
      <w:r w:rsidR="008B7826" w:rsidRPr="00306190">
        <w:t>/Accessing</w:t>
      </w:r>
      <w:r w:rsidR="002D18AC" w:rsidRPr="00306190">
        <w:t xml:space="preserve"> Your Data</w:t>
      </w:r>
    </w:p>
    <w:tbl>
      <w:tblPr>
        <w:tblStyle w:val="TableGrid"/>
        <w:tblW w:w="9360" w:type="dxa"/>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2D18AC" w:rsidRPr="00E00A0A" w:rsidTr="00CB6E61">
        <w:tc>
          <w:tcPr>
            <w:tcW w:w="4464" w:type="dxa"/>
            <w:tcBorders>
              <w:top w:val="single" w:sz="24" w:space="0" w:color="auto"/>
              <w:left w:val="single" w:sz="24" w:space="0" w:color="auto"/>
              <w:bottom w:val="single" w:sz="24" w:space="0" w:color="auto"/>
              <w:right w:val="single" w:sz="24" w:space="0" w:color="auto"/>
            </w:tcBorders>
          </w:tcPr>
          <w:p w:rsidR="00675767" w:rsidRPr="00E00A0A" w:rsidRDefault="005D5ABE" w:rsidP="00A906D8">
            <w:pPr>
              <w:spacing w:after="120"/>
              <w:rPr>
                <w:rFonts w:ascii="Verdana" w:hAnsi="Verdana"/>
                <w:b/>
              </w:rPr>
            </w:pPr>
            <w:r w:rsidRPr="00E00A0A">
              <w:rPr>
                <w:rFonts w:ascii="Verdana" w:hAnsi="Verdana"/>
                <w:b/>
              </w:rPr>
              <w:t>Indicator Access Points</w:t>
            </w:r>
          </w:p>
          <w:p w:rsidR="00CA34F3" w:rsidRPr="00E00A0A" w:rsidRDefault="00675767" w:rsidP="00C95C98">
            <w:pPr>
              <w:spacing w:after="120"/>
              <w:ind w:left="270" w:hanging="270"/>
              <w:rPr>
                <w:rFonts w:ascii="Verdana" w:hAnsi="Verdana"/>
                <w:b/>
                <w:szCs w:val="20"/>
              </w:rPr>
            </w:pPr>
            <w:r w:rsidRPr="00E00A0A">
              <w:rPr>
                <w:rFonts w:ascii="Verdana" w:hAnsi="Verdana" w:cs="Arial"/>
                <w:szCs w:val="20"/>
              </w:rPr>
              <w:t xml:space="preserve">Information is collected through </w:t>
            </w:r>
            <w:r w:rsidR="00DA269E" w:rsidRPr="00E00A0A">
              <w:rPr>
                <w:rFonts w:ascii="Verdana" w:hAnsi="Verdana" w:cs="Arial"/>
                <w:szCs w:val="20"/>
              </w:rPr>
              <w:t>SIMS/Infinite Campus</w:t>
            </w:r>
            <w:r w:rsidRPr="00E00A0A">
              <w:rPr>
                <w:rFonts w:ascii="Verdana" w:hAnsi="Verdana" w:cs="Arial"/>
                <w:szCs w:val="20"/>
              </w:rPr>
              <w:t>, utilizing the special education exit code (07 and 08) or Sped Exiter Report in SD STARS from the year prior to the SPP Report date as well as Child Count from that year (i.e. 2014-15 SPP report uses Exit and Child Count data from 2013-2014).</w:t>
            </w:r>
          </w:p>
          <w:p w:rsidR="00EA53A6" w:rsidRPr="00E00A0A" w:rsidRDefault="00EA53A6" w:rsidP="00E00A0A">
            <w:pPr>
              <w:pStyle w:val="ListParagraph"/>
              <w:ind w:left="270"/>
              <w:rPr>
                <w:rFonts w:ascii="Verdana" w:hAnsi="Verdana"/>
              </w:rPr>
            </w:pPr>
          </w:p>
        </w:tc>
        <w:tc>
          <w:tcPr>
            <w:tcW w:w="72" w:type="dxa"/>
            <w:tcBorders>
              <w:top w:val="nil"/>
              <w:left w:val="single" w:sz="24" w:space="0" w:color="auto"/>
              <w:bottom w:val="nil"/>
              <w:right w:val="single" w:sz="24" w:space="0" w:color="auto"/>
            </w:tcBorders>
          </w:tcPr>
          <w:p w:rsidR="002D18AC" w:rsidRPr="00E00A0A" w:rsidRDefault="002D18AC" w:rsidP="00A906D8">
            <w:pPr>
              <w:spacing w:after="120"/>
              <w:ind w:right="40"/>
              <w:rPr>
                <w:rFonts w:ascii="Verdana" w:hAnsi="Verdana"/>
                <w:szCs w:val="20"/>
                <w:u w:val="single"/>
              </w:rPr>
            </w:pPr>
          </w:p>
        </w:tc>
        <w:tc>
          <w:tcPr>
            <w:tcW w:w="4464" w:type="dxa"/>
            <w:tcBorders>
              <w:top w:val="single" w:sz="24" w:space="0" w:color="auto"/>
              <w:left w:val="single" w:sz="24" w:space="0" w:color="auto"/>
              <w:bottom w:val="single" w:sz="24" w:space="0" w:color="auto"/>
              <w:right w:val="single" w:sz="24" w:space="0" w:color="auto"/>
            </w:tcBorders>
          </w:tcPr>
          <w:p w:rsidR="002D18AC" w:rsidRPr="00E00A0A" w:rsidRDefault="005D5ABE" w:rsidP="00A906D8">
            <w:pPr>
              <w:spacing w:after="120"/>
              <w:ind w:left="188" w:hanging="188"/>
              <w:rPr>
                <w:rFonts w:ascii="Verdana" w:hAnsi="Verdana"/>
                <w:b/>
              </w:rPr>
            </w:pPr>
            <w:r w:rsidRPr="00E00A0A">
              <w:rPr>
                <w:rFonts w:ascii="Verdana" w:hAnsi="Verdana"/>
                <w:b/>
              </w:rPr>
              <w:t>Submission Timeline</w:t>
            </w:r>
          </w:p>
          <w:p w:rsidR="00C74247" w:rsidRPr="00E00A0A" w:rsidRDefault="00C74247" w:rsidP="00A906D8">
            <w:pPr>
              <w:pStyle w:val="ListParagraph"/>
              <w:numPr>
                <w:ilvl w:val="0"/>
                <w:numId w:val="6"/>
              </w:numPr>
              <w:spacing w:after="120"/>
              <w:ind w:left="254" w:hanging="254"/>
              <w:contextualSpacing w:val="0"/>
              <w:rPr>
                <w:rFonts w:ascii="Verdana" w:hAnsi="Verdana"/>
              </w:rPr>
            </w:pPr>
            <w:r w:rsidRPr="00E00A0A">
              <w:rPr>
                <w:rFonts w:ascii="Verdana" w:hAnsi="Verdana"/>
              </w:rPr>
              <w:t xml:space="preserve">Data reflects all enrolled by the </w:t>
            </w:r>
            <w:r w:rsidRPr="00E00A0A">
              <w:rPr>
                <w:rFonts w:ascii="Verdana" w:hAnsi="Verdana"/>
                <w:b/>
                <w:u w:val="single"/>
              </w:rPr>
              <w:t>last Friday in September</w:t>
            </w:r>
          </w:p>
          <w:p w:rsidR="00CA34F3" w:rsidRPr="00E00A0A" w:rsidRDefault="00CA34F3" w:rsidP="00A906D8">
            <w:pPr>
              <w:pStyle w:val="ListParagraph"/>
              <w:numPr>
                <w:ilvl w:val="0"/>
                <w:numId w:val="6"/>
              </w:numPr>
              <w:spacing w:after="120"/>
              <w:ind w:left="254" w:hanging="254"/>
              <w:contextualSpacing w:val="0"/>
              <w:rPr>
                <w:rFonts w:ascii="Verdana" w:hAnsi="Verdana"/>
              </w:rPr>
            </w:pPr>
            <w:r w:rsidRPr="00E00A0A">
              <w:rPr>
                <w:rFonts w:ascii="Verdana" w:hAnsi="Verdana"/>
              </w:rPr>
              <w:t xml:space="preserve">Verify your </w:t>
            </w:r>
            <w:r w:rsidR="00DA269E" w:rsidRPr="00E00A0A">
              <w:rPr>
                <w:rFonts w:ascii="Verdana" w:hAnsi="Verdana"/>
              </w:rPr>
              <w:t>SIMS/Infinite Campus</w:t>
            </w:r>
            <w:r w:rsidR="00C74247" w:rsidRPr="00E00A0A">
              <w:rPr>
                <w:rFonts w:ascii="Verdana" w:hAnsi="Verdana"/>
              </w:rPr>
              <w:t xml:space="preserve"> exit data </w:t>
            </w:r>
            <w:r w:rsidRPr="00E00A0A">
              <w:rPr>
                <w:rFonts w:ascii="Verdana" w:hAnsi="Verdana"/>
              </w:rPr>
              <w:t xml:space="preserve">by the </w:t>
            </w:r>
            <w:r w:rsidRPr="00E00A0A">
              <w:rPr>
                <w:rFonts w:ascii="Verdana" w:hAnsi="Verdana"/>
                <w:b/>
                <w:u w:val="single"/>
              </w:rPr>
              <w:t>second Friday in June</w:t>
            </w:r>
          </w:p>
          <w:p w:rsidR="002D18AC" w:rsidRPr="00E00A0A" w:rsidRDefault="00CA34F3" w:rsidP="00A906D8">
            <w:pPr>
              <w:pStyle w:val="ListParagraph"/>
              <w:numPr>
                <w:ilvl w:val="0"/>
                <w:numId w:val="6"/>
              </w:numPr>
              <w:spacing w:after="120"/>
              <w:ind w:left="254" w:hanging="254"/>
              <w:contextualSpacing w:val="0"/>
              <w:rPr>
                <w:rFonts w:ascii="Verdana" w:hAnsi="Verdana"/>
                <w:b/>
              </w:rPr>
            </w:pPr>
            <w:r w:rsidRPr="00E00A0A">
              <w:rPr>
                <w:rFonts w:ascii="Verdana" w:hAnsi="Verdana"/>
              </w:rPr>
              <w:t>The Appeal Window takes place durin</w:t>
            </w:r>
            <w:r w:rsidR="00C74247" w:rsidRPr="00E00A0A">
              <w:rPr>
                <w:rFonts w:ascii="Verdana" w:hAnsi="Verdana"/>
              </w:rPr>
              <w:t>g the Report Card Appeal Window</w:t>
            </w:r>
          </w:p>
        </w:tc>
      </w:tr>
    </w:tbl>
    <w:p w:rsidR="00B93F30" w:rsidRPr="00306190" w:rsidRDefault="00B93F30" w:rsidP="00A906D8">
      <w:pPr>
        <w:rPr>
          <w:rFonts w:ascii="Verdana" w:hAnsi="Verdana"/>
        </w:rPr>
      </w:pPr>
    </w:p>
    <w:tbl>
      <w:tblPr>
        <w:tblStyle w:val="TableGrid"/>
        <w:tblW w:w="9360"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B93F30" w:rsidRPr="00E00A0A" w:rsidTr="00CB6E61">
        <w:tc>
          <w:tcPr>
            <w:tcW w:w="4464" w:type="dxa"/>
            <w:tcBorders>
              <w:top w:val="single" w:sz="24" w:space="0" w:color="auto"/>
              <w:left w:val="single" w:sz="24" w:space="0" w:color="auto"/>
              <w:bottom w:val="single" w:sz="24" w:space="0" w:color="auto"/>
              <w:right w:val="single" w:sz="24" w:space="0" w:color="auto"/>
            </w:tcBorders>
          </w:tcPr>
          <w:p w:rsidR="00B93F30" w:rsidRPr="00CB6E61" w:rsidRDefault="00B93F30" w:rsidP="00A906D8">
            <w:pPr>
              <w:spacing w:after="120"/>
              <w:ind w:left="180" w:hanging="180"/>
              <w:rPr>
                <w:rFonts w:ascii="Verdana" w:hAnsi="Verdana"/>
                <w:b/>
              </w:rPr>
            </w:pPr>
            <w:r w:rsidRPr="00CB6E61">
              <w:rPr>
                <w:rFonts w:ascii="Verdana" w:hAnsi="Verdana"/>
                <w:b/>
              </w:rPr>
              <w:t>Calculation Guide</w:t>
            </w:r>
          </w:p>
          <w:p w:rsidR="00CA34F3" w:rsidRPr="00CB6E61" w:rsidRDefault="00CA34F3" w:rsidP="00A906D8">
            <w:pPr>
              <w:spacing w:after="120"/>
              <w:jc w:val="center"/>
              <w:rPr>
                <w:rFonts w:ascii="Verdana" w:hAnsi="Verdana"/>
                <w:b/>
              </w:rPr>
            </w:pPr>
            <w:r w:rsidRPr="00CB6E61">
              <w:rPr>
                <w:rFonts w:ascii="Verdana" w:hAnsi="Verdana"/>
                <w:b/>
              </w:rPr>
              <w:t>A ÷ B × 100 =%</w:t>
            </w:r>
          </w:p>
          <w:p w:rsidR="00CA34F3" w:rsidRPr="00CB6E61" w:rsidRDefault="00CA34F3" w:rsidP="00A906D8">
            <w:pPr>
              <w:pStyle w:val="ListParagraph"/>
              <w:numPr>
                <w:ilvl w:val="0"/>
                <w:numId w:val="19"/>
              </w:numPr>
              <w:spacing w:after="120"/>
              <w:ind w:left="360"/>
              <w:contextualSpacing w:val="0"/>
              <w:rPr>
                <w:rFonts w:ascii="Verdana" w:hAnsi="Verdana"/>
              </w:rPr>
            </w:pPr>
            <w:r w:rsidRPr="00CB6E61">
              <w:rPr>
                <w:rFonts w:ascii="Verdana" w:hAnsi="Verdana"/>
              </w:rPr>
              <w:t xml:space="preserve">Students with </w:t>
            </w:r>
            <w:r w:rsidR="009B533A" w:rsidRPr="00CB6E61">
              <w:rPr>
                <w:rFonts w:ascii="Verdana" w:hAnsi="Verdana"/>
              </w:rPr>
              <w:t>IEPs</w:t>
            </w:r>
            <w:r w:rsidRPr="00CB6E61">
              <w:rPr>
                <w:rFonts w:ascii="Verdana" w:hAnsi="Verdana"/>
              </w:rPr>
              <w:t xml:space="preserve"> in grades 7-12 who are enrolled as of Dec. 1 child count and dropped out (Exit Code 08) or Moved Not known to Continue (Exit Code 07).</w:t>
            </w:r>
          </w:p>
          <w:p w:rsidR="00CB4700" w:rsidRPr="00E00A0A" w:rsidRDefault="00CA34F3" w:rsidP="00A906D8">
            <w:pPr>
              <w:pStyle w:val="ListParagraph"/>
              <w:numPr>
                <w:ilvl w:val="0"/>
                <w:numId w:val="19"/>
              </w:numPr>
              <w:ind w:left="360"/>
              <w:contextualSpacing w:val="0"/>
              <w:rPr>
                <w:rFonts w:ascii="Verdana" w:hAnsi="Verdana"/>
              </w:rPr>
            </w:pPr>
            <w:r w:rsidRPr="00CB6E61">
              <w:rPr>
                <w:rFonts w:ascii="Verdana" w:hAnsi="Verdana"/>
              </w:rPr>
              <w:t xml:space="preserve">Students with </w:t>
            </w:r>
            <w:r w:rsidR="009B533A" w:rsidRPr="00CB6E61">
              <w:rPr>
                <w:rFonts w:ascii="Verdana" w:hAnsi="Verdana"/>
              </w:rPr>
              <w:t>IEPs</w:t>
            </w:r>
            <w:r w:rsidRPr="00CB6E61">
              <w:rPr>
                <w:rFonts w:ascii="Verdana" w:hAnsi="Verdana"/>
              </w:rPr>
              <w:t xml:space="preserve"> in grades 7-12 who are enrolled as of Dec. 1 child count.</w:t>
            </w:r>
          </w:p>
        </w:tc>
        <w:tc>
          <w:tcPr>
            <w:tcW w:w="72" w:type="dxa"/>
            <w:tcBorders>
              <w:top w:val="nil"/>
              <w:left w:val="single" w:sz="24" w:space="0" w:color="auto"/>
              <w:bottom w:val="nil"/>
              <w:right w:val="single" w:sz="24" w:space="0" w:color="auto"/>
            </w:tcBorders>
          </w:tcPr>
          <w:p w:rsidR="00B93F30" w:rsidRPr="00E00A0A" w:rsidRDefault="00B93F30" w:rsidP="00A906D8">
            <w:pPr>
              <w:spacing w:after="120"/>
              <w:rPr>
                <w:rFonts w:ascii="Verdana" w:hAnsi="Verdana"/>
                <w:b/>
                <w:u w:val="single"/>
              </w:rPr>
            </w:pPr>
          </w:p>
        </w:tc>
        <w:tc>
          <w:tcPr>
            <w:tcW w:w="4464" w:type="dxa"/>
            <w:tcBorders>
              <w:top w:val="single" w:sz="24" w:space="0" w:color="auto"/>
              <w:left w:val="single" w:sz="24" w:space="0" w:color="auto"/>
              <w:bottom w:val="single" w:sz="24" w:space="0" w:color="auto"/>
              <w:right w:val="single" w:sz="24" w:space="0" w:color="auto"/>
            </w:tcBorders>
          </w:tcPr>
          <w:p w:rsidR="00CA34F3" w:rsidRPr="00E00A0A" w:rsidRDefault="00B93F30" w:rsidP="00A906D8">
            <w:pPr>
              <w:pStyle w:val="ListParagraph"/>
              <w:spacing w:after="120"/>
              <w:ind w:left="0"/>
              <w:contextualSpacing w:val="0"/>
              <w:rPr>
                <w:rFonts w:ascii="Verdana" w:hAnsi="Verdana"/>
                <w:b/>
                <w:szCs w:val="20"/>
              </w:rPr>
            </w:pPr>
            <w:r w:rsidRPr="00E00A0A">
              <w:rPr>
                <w:rFonts w:ascii="Verdana" w:hAnsi="Verdana"/>
                <w:b/>
                <w:szCs w:val="20"/>
              </w:rPr>
              <w:t>Calculation Example</w:t>
            </w:r>
          </w:p>
          <w:p w:rsidR="00CA34F3" w:rsidRPr="00E00A0A" w:rsidRDefault="002E2AE5" w:rsidP="005D444D">
            <w:pPr>
              <w:spacing w:after="120"/>
              <w:ind w:left="270" w:hanging="270"/>
              <w:rPr>
                <w:rFonts w:ascii="Verdana" w:hAnsi="Verdana"/>
                <w:b/>
                <w:szCs w:val="20"/>
              </w:rPr>
            </w:pPr>
            <w:r>
              <w:rPr>
                <w:rFonts w:ascii="Verdana" w:hAnsi="Verdana" w:cs="Arial"/>
                <w:b/>
                <w:szCs w:val="20"/>
              </w:rPr>
              <w:t xml:space="preserve"> </w:t>
            </w:r>
            <w:r w:rsidR="00CA34F3" w:rsidRPr="00E00A0A">
              <w:rPr>
                <w:rFonts w:ascii="Verdana" w:hAnsi="Verdana" w:cs="Arial"/>
                <w:b/>
                <w:szCs w:val="20"/>
                <w:u w:val="single"/>
              </w:rPr>
              <w:t>2</w:t>
            </w:r>
            <w:r w:rsidR="00CA34F3" w:rsidRPr="00E00A0A">
              <w:rPr>
                <w:rFonts w:ascii="Verdana" w:hAnsi="Verdana" w:cs="Arial"/>
                <w:szCs w:val="20"/>
              </w:rPr>
              <w:t xml:space="preserve"> students dropped out during the calendar year and did not return in fall enrollment</w:t>
            </w:r>
          </w:p>
          <w:p w:rsidR="00CA34F3" w:rsidRPr="00E00A0A" w:rsidRDefault="00CA34F3" w:rsidP="005D444D">
            <w:pPr>
              <w:spacing w:after="120"/>
              <w:ind w:left="270" w:hanging="270"/>
              <w:rPr>
                <w:rFonts w:ascii="Verdana" w:hAnsi="Verdana" w:cs="Arial"/>
                <w:szCs w:val="20"/>
              </w:rPr>
            </w:pPr>
            <w:r w:rsidRPr="00E00A0A">
              <w:rPr>
                <w:rFonts w:ascii="Verdana" w:hAnsi="Verdana" w:cs="Arial"/>
                <w:b/>
                <w:szCs w:val="20"/>
                <w:u w:val="single"/>
              </w:rPr>
              <w:t>20</w:t>
            </w:r>
            <w:r w:rsidRPr="00E00A0A">
              <w:rPr>
                <w:rFonts w:ascii="Verdana" w:hAnsi="Verdana" w:cs="Arial"/>
                <w:szCs w:val="20"/>
              </w:rPr>
              <w:t xml:space="preserve"> </w:t>
            </w:r>
            <w:r w:rsidR="009B533A" w:rsidRPr="00E00A0A">
              <w:rPr>
                <w:rFonts w:ascii="Verdana" w:hAnsi="Verdana" w:cs="Arial"/>
                <w:szCs w:val="20"/>
              </w:rPr>
              <w:t>students with IEPs</w:t>
            </w:r>
            <w:r w:rsidRPr="00E00A0A">
              <w:rPr>
                <w:rFonts w:ascii="Verdana" w:hAnsi="Verdana" w:cs="Arial"/>
                <w:szCs w:val="20"/>
              </w:rPr>
              <w:t xml:space="preserve"> enrolled for grades 7–12.</w:t>
            </w:r>
          </w:p>
          <w:p w:rsidR="00B93F30" w:rsidRPr="00E00A0A" w:rsidRDefault="00CA34F3" w:rsidP="00A906D8">
            <w:pPr>
              <w:pStyle w:val="ListParagraph"/>
              <w:ind w:left="0"/>
              <w:contextualSpacing w:val="0"/>
              <w:jc w:val="center"/>
              <w:rPr>
                <w:rFonts w:ascii="Verdana" w:hAnsi="Verdana" w:cs="Arial"/>
                <w:b/>
                <w:szCs w:val="20"/>
              </w:rPr>
            </w:pPr>
            <w:r w:rsidRPr="00E00A0A">
              <w:rPr>
                <w:rFonts w:ascii="Verdana" w:hAnsi="Verdana" w:cs="Arial"/>
                <w:b/>
                <w:szCs w:val="20"/>
              </w:rPr>
              <w:t xml:space="preserve">(2 </w:t>
            </w:r>
            <w:r w:rsidRPr="00E00A0A">
              <w:rPr>
                <w:rFonts w:ascii="Verdana" w:eastAsia="MS Gothic" w:hAnsi="Verdana" w:cs="Arial"/>
                <w:b/>
                <w:szCs w:val="20"/>
              </w:rPr>
              <w:t>÷</w:t>
            </w:r>
            <w:r w:rsidRPr="00E00A0A">
              <w:rPr>
                <w:rFonts w:ascii="Verdana" w:hAnsi="Verdana" w:cs="Arial"/>
                <w:b/>
                <w:szCs w:val="20"/>
              </w:rPr>
              <w:t xml:space="preserve"> 20) </w:t>
            </w:r>
            <w:r w:rsidR="00DA269E" w:rsidRPr="00E00A0A">
              <w:rPr>
                <w:rFonts w:ascii="Verdana" w:hAnsi="Verdana" w:cs="Arial"/>
                <w:b/>
                <w:szCs w:val="20"/>
              </w:rPr>
              <w:t>x</w:t>
            </w:r>
            <w:r w:rsidRPr="00E00A0A">
              <w:rPr>
                <w:rFonts w:ascii="Verdana" w:hAnsi="Verdana" w:cs="Arial"/>
                <w:b/>
                <w:szCs w:val="20"/>
              </w:rPr>
              <w:t xml:space="preserve"> 100 = 10%</w:t>
            </w:r>
            <w:r w:rsidR="004A7784" w:rsidRPr="00E00A0A">
              <w:rPr>
                <w:rFonts w:ascii="Verdana" w:hAnsi="Verdana" w:cs="Arial"/>
                <w:b/>
                <w:szCs w:val="20"/>
              </w:rPr>
              <w:br/>
            </w:r>
            <w:r w:rsidRPr="00E00A0A">
              <w:rPr>
                <w:rFonts w:ascii="Verdana" w:hAnsi="Verdana" w:cs="Arial"/>
                <w:b/>
                <w:szCs w:val="20"/>
              </w:rPr>
              <w:t>10% of students dropped out</w:t>
            </w:r>
          </w:p>
        </w:tc>
      </w:tr>
    </w:tbl>
    <w:p w:rsidR="00CF0DEF" w:rsidRPr="00306190" w:rsidRDefault="00CF0DEF" w:rsidP="00E00A0A">
      <w:pPr>
        <w:pStyle w:val="BodyText"/>
        <w:rPr>
          <w:rFonts w:eastAsiaTheme="majorEastAsia" w:cstheme="majorBidi"/>
          <w:noProof/>
          <w:spacing w:val="15"/>
          <w:sz w:val="28"/>
          <w:szCs w:val="28"/>
        </w:rPr>
      </w:pPr>
      <w:r w:rsidRPr="00306190">
        <w:br w:type="page"/>
      </w:r>
    </w:p>
    <w:p w:rsidR="002D18AC" w:rsidRPr="00306190" w:rsidRDefault="006D2C98" w:rsidP="00A906D8">
      <w:pPr>
        <w:pStyle w:val="Emphasis-SPP"/>
        <w:spacing w:before="240" w:after="60"/>
        <w:rPr>
          <w:rStyle w:val="Emphasis"/>
          <w:rFonts w:ascii="Verdana" w:hAnsi="Verdana"/>
          <w:b/>
          <w:i w:val="0"/>
          <w:iCs/>
          <w:color w:val="FF0000"/>
        </w:rPr>
      </w:pPr>
      <w:r w:rsidRPr="00306190">
        <w:lastRenderedPageBreak/>
        <w:drawing>
          <wp:inline distT="0" distB="0" distL="0" distR="0" wp14:anchorId="692364F2" wp14:editId="0DE49665">
            <wp:extent cx="457200" cy="273938"/>
            <wp:effectExtent l="0" t="0" r="0" b="571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73938"/>
                    </a:xfrm>
                    <a:prstGeom prst="rect">
                      <a:avLst/>
                    </a:prstGeom>
                    <a:noFill/>
                    <a:ln>
                      <a:noFill/>
                    </a:ln>
                  </pic:spPr>
                </pic:pic>
              </a:graphicData>
            </a:graphic>
          </wp:inline>
        </w:drawing>
      </w:r>
      <w:r w:rsidR="004A7784" w:rsidRPr="00306190">
        <w:t xml:space="preserve"> </w:t>
      </w:r>
      <w:r w:rsidR="002D18AC" w:rsidRPr="00306190">
        <w:t>Analyzing Your Data</w:t>
      </w:r>
    </w:p>
    <w:tbl>
      <w:tblPr>
        <w:tblStyle w:val="LightGrid-Accent2"/>
        <w:tblW w:w="9378" w:type="dxa"/>
        <w:tblInd w:w="-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72" w:type="dxa"/>
          <w:left w:w="72" w:type="dxa"/>
          <w:bottom w:w="72" w:type="dxa"/>
          <w:right w:w="115" w:type="dxa"/>
        </w:tblCellMar>
        <w:tblLook w:val="0420" w:firstRow="1" w:lastRow="0" w:firstColumn="0" w:lastColumn="0" w:noHBand="0" w:noVBand="1"/>
      </w:tblPr>
      <w:tblGrid>
        <w:gridCol w:w="1685"/>
        <w:gridCol w:w="1283"/>
        <w:gridCol w:w="1282"/>
        <w:gridCol w:w="1282"/>
        <w:gridCol w:w="1282"/>
        <w:gridCol w:w="1282"/>
        <w:gridCol w:w="1282"/>
      </w:tblGrid>
      <w:tr w:rsidR="00DA131D" w:rsidRPr="005E1A10" w:rsidTr="00CB6E61">
        <w:trPr>
          <w:cnfStyle w:val="100000000000" w:firstRow="1" w:lastRow="0" w:firstColumn="0" w:lastColumn="0" w:oddVBand="0" w:evenVBand="0" w:oddHBand="0" w:evenHBand="0"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hideMark/>
          </w:tcPr>
          <w:p w:rsidR="00DA131D" w:rsidRPr="005E1A10" w:rsidRDefault="00DA131D" w:rsidP="00E00A0A">
            <w:pPr>
              <w:pStyle w:val="BodyText"/>
            </w:pPr>
          </w:p>
        </w:tc>
        <w:tc>
          <w:tcPr>
            <w:tcW w:w="1283"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SY1314</w:t>
            </w:r>
          </w:p>
        </w:tc>
        <w:tc>
          <w:tcPr>
            <w:tcW w:w="1282"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SY1415</w:t>
            </w:r>
          </w:p>
        </w:tc>
        <w:tc>
          <w:tcPr>
            <w:tcW w:w="1282"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SY1516</w:t>
            </w:r>
          </w:p>
        </w:tc>
        <w:tc>
          <w:tcPr>
            <w:tcW w:w="1282"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SY1617</w:t>
            </w:r>
          </w:p>
        </w:tc>
        <w:tc>
          <w:tcPr>
            <w:tcW w:w="1282"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SY1718</w:t>
            </w:r>
          </w:p>
        </w:tc>
        <w:tc>
          <w:tcPr>
            <w:tcW w:w="1282" w:type="dxa"/>
            <w:tcBorders>
              <w:top w:val="none" w:sz="0" w:space="0" w:color="auto"/>
              <w:left w:val="none" w:sz="0" w:space="0" w:color="auto"/>
              <w:bottom w:val="none" w:sz="0" w:space="0" w:color="auto"/>
              <w:right w:val="none" w:sz="0" w:space="0" w:color="auto"/>
            </w:tcBorders>
            <w:vAlign w:val="bottom"/>
            <w:hideMark/>
          </w:tcPr>
          <w:p w:rsidR="00DA131D" w:rsidRPr="00405D20" w:rsidRDefault="00DA131D" w:rsidP="00E00A0A">
            <w:pPr>
              <w:pStyle w:val="BodyText"/>
              <w:rPr>
                <w:b/>
              </w:rPr>
            </w:pPr>
            <w:r w:rsidRPr="00405D20">
              <w:rPr>
                <w:b/>
              </w:rPr>
              <w:t>SY1819</w:t>
            </w:r>
          </w:p>
        </w:tc>
      </w:tr>
      <w:tr w:rsidR="00A75751" w:rsidRPr="00306190" w:rsidTr="00CB6E61">
        <w:trPr>
          <w:cnfStyle w:val="000000100000" w:firstRow="0" w:lastRow="0" w:firstColumn="0" w:lastColumn="0" w:oddVBand="0" w:evenVBand="0" w:oddHBand="1" w:evenHBand="0"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hideMark/>
          </w:tcPr>
          <w:p w:rsidR="00A75751" w:rsidRPr="00306190" w:rsidRDefault="00A75751" w:rsidP="00E00A0A">
            <w:pPr>
              <w:pStyle w:val="BodyText"/>
            </w:pPr>
            <w:r w:rsidRPr="00306190">
              <w:t xml:space="preserve">Target </w:t>
            </w:r>
            <w:r w:rsidRPr="00306190">
              <w:rPr>
                <w:bCs/>
              </w:rPr>
              <w:t>≤</w:t>
            </w:r>
          </w:p>
        </w:tc>
        <w:tc>
          <w:tcPr>
            <w:tcW w:w="1283" w:type="dxa"/>
            <w:tcBorders>
              <w:top w:val="none" w:sz="0" w:space="0" w:color="auto"/>
              <w:left w:val="none" w:sz="0" w:space="0" w:color="auto"/>
              <w:bottom w:val="none" w:sz="0" w:space="0" w:color="auto"/>
              <w:right w:val="none" w:sz="0" w:space="0" w:color="auto"/>
            </w:tcBorders>
            <w:vAlign w:val="bottom"/>
            <w:hideMark/>
          </w:tcPr>
          <w:p w:rsidR="00A75751" w:rsidRPr="00405D20" w:rsidRDefault="00EB05C7" w:rsidP="00E00A0A">
            <w:pPr>
              <w:pStyle w:val="BodyText"/>
              <w:rPr>
                <w:b w:val="0"/>
              </w:rPr>
            </w:pPr>
            <w:r w:rsidRPr="00405D20">
              <w:rPr>
                <w:b w:val="0"/>
              </w:rPr>
              <w:t>3.00</w:t>
            </w:r>
            <w:r w:rsidR="00A75751" w:rsidRPr="00405D20">
              <w:rPr>
                <w:b w:val="0"/>
              </w:rPr>
              <w:t>%</w:t>
            </w:r>
          </w:p>
        </w:tc>
        <w:tc>
          <w:tcPr>
            <w:tcW w:w="1282" w:type="dxa"/>
            <w:tcBorders>
              <w:top w:val="none" w:sz="0" w:space="0" w:color="auto"/>
              <w:left w:val="none" w:sz="0" w:space="0" w:color="auto"/>
              <w:bottom w:val="none" w:sz="0" w:space="0" w:color="auto"/>
              <w:right w:val="none" w:sz="0" w:space="0" w:color="auto"/>
            </w:tcBorders>
            <w:vAlign w:val="bottom"/>
            <w:hideMark/>
          </w:tcPr>
          <w:p w:rsidR="00A75751" w:rsidRPr="00405D20" w:rsidRDefault="00A75751" w:rsidP="00E00A0A">
            <w:pPr>
              <w:pStyle w:val="BodyText"/>
              <w:rPr>
                <w:b w:val="0"/>
              </w:rPr>
            </w:pPr>
            <w:r w:rsidRPr="00405D20">
              <w:rPr>
                <w:b w:val="0"/>
              </w:rPr>
              <w:t>2.90%</w:t>
            </w:r>
          </w:p>
        </w:tc>
        <w:tc>
          <w:tcPr>
            <w:tcW w:w="1282" w:type="dxa"/>
            <w:tcBorders>
              <w:top w:val="none" w:sz="0" w:space="0" w:color="auto"/>
              <w:left w:val="none" w:sz="0" w:space="0" w:color="auto"/>
              <w:bottom w:val="none" w:sz="0" w:space="0" w:color="auto"/>
              <w:right w:val="none" w:sz="0" w:space="0" w:color="auto"/>
            </w:tcBorders>
            <w:vAlign w:val="bottom"/>
            <w:hideMark/>
          </w:tcPr>
          <w:p w:rsidR="00A75751" w:rsidRPr="00405D20" w:rsidRDefault="00A75751" w:rsidP="00E00A0A">
            <w:pPr>
              <w:pStyle w:val="BodyText"/>
              <w:rPr>
                <w:b w:val="0"/>
              </w:rPr>
            </w:pPr>
            <w:r w:rsidRPr="00405D20">
              <w:rPr>
                <w:b w:val="0"/>
              </w:rPr>
              <w:t>2.90%</w:t>
            </w:r>
          </w:p>
        </w:tc>
        <w:tc>
          <w:tcPr>
            <w:tcW w:w="1282" w:type="dxa"/>
            <w:tcBorders>
              <w:top w:val="none" w:sz="0" w:space="0" w:color="auto"/>
              <w:left w:val="none" w:sz="0" w:space="0" w:color="auto"/>
              <w:bottom w:val="none" w:sz="0" w:space="0" w:color="auto"/>
              <w:right w:val="none" w:sz="0" w:space="0" w:color="auto"/>
            </w:tcBorders>
            <w:vAlign w:val="bottom"/>
            <w:hideMark/>
          </w:tcPr>
          <w:p w:rsidR="00A75751" w:rsidRPr="00405D20" w:rsidRDefault="00C52822" w:rsidP="00E00A0A">
            <w:pPr>
              <w:pStyle w:val="BodyText"/>
              <w:rPr>
                <w:b w:val="0"/>
              </w:rPr>
            </w:pPr>
            <w:r w:rsidRPr="00405D20">
              <w:rPr>
                <w:b w:val="0"/>
              </w:rPr>
              <w:t>2.80%</w:t>
            </w:r>
          </w:p>
        </w:tc>
        <w:tc>
          <w:tcPr>
            <w:tcW w:w="1282" w:type="dxa"/>
            <w:tcBorders>
              <w:top w:val="none" w:sz="0" w:space="0" w:color="auto"/>
              <w:left w:val="none" w:sz="0" w:space="0" w:color="auto"/>
              <w:bottom w:val="none" w:sz="0" w:space="0" w:color="auto"/>
              <w:right w:val="none" w:sz="0" w:space="0" w:color="auto"/>
            </w:tcBorders>
            <w:vAlign w:val="bottom"/>
            <w:hideMark/>
          </w:tcPr>
          <w:p w:rsidR="00A75751" w:rsidRPr="00405D20" w:rsidRDefault="00C52822" w:rsidP="00E00A0A">
            <w:pPr>
              <w:pStyle w:val="BodyText"/>
              <w:rPr>
                <w:b w:val="0"/>
              </w:rPr>
            </w:pPr>
            <w:r w:rsidRPr="00405D20">
              <w:rPr>
                <w:b w:val="0"/>
              </w:rPr>
              <w:t>2.50%</w:t>
            </w:r>
          </w:p>
        </w:tc>
        <w:tc>
          <w:tcPr>
            <w:tcW w:w="1282" w:type="dxa"/>
            <w:tcBorders>
              <w:top w:val="none" w:sz="0" w:space="0" w:color="auto"/>
              <w:left w:val="none" w:sz="0" w:space="0" w:color="auto"/>
              <w:bottom w:val="none" w:sz="0" w:space="0" w:color="auto"/>
              <w:right w:val="none" w:sz="0" w:space="0" w:color="auto"/>
            </w:tcBorders>
            <w:vAlign w:val="bottom"/>
            <w:hideMark/>
          </w:tcPr>
          <w:p w:rsidR="00A75751" w:rsidRPr="00405D20" w:rsidRDefault="00C52822" w:rsidP="00E00A0A">
            <w:pPr>
              <w:pStyle w:val="BodyText"/>
              <w:rPr>
                <w:b w:val="0"/>
              </w:rPr>
            </w:pPr>
            <w:r w:rsidRPr="00405D20">
              <w:rPr>
                <w:b w:val="0"/>
              </w:rPr>
              <w:t>2.40%</w:t>
            </w:r>
          </w:p>
        </w:tc>
      </w:tr>
      <w:tr w:rsidR="00DA131D" w:rsidRPr="00306190" w:rsidTr="00CB6E61">
        <w:trPr>
          <w:cnfStyle w:val="000000010000" w:firstRow="0" w:lastRow="0" w:firstColumn="0" w:lastColumn="0" w:oddVBand="0" w:evenVBand="0" w:oddHBand="0" w:evenHBand="1"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tcPr>
          <w:p w:rsidR="00DA131D" w:rsidRPr="00306190" w:rsidRDefault="00DA131D" w:rsidP="00E00A0A">
            <w:pPr>
              <w:pStyle w:val="BodyText"/>
            </w:pPr>
            <w:r w:rsidRPr="00306190">
              <w:t>State Rate</w:t>
            </w:r>
          </w:p>
        </w:tc>
        <w:tc>
          <w:tcPr>
            <w:tcW w:w="1283" w:type="dxa"/>
            <w:tcBorders>
              <w:top w:val="none" w:sz="0" w:space="0" w:color="auto"/>
              <w:left w:val="none" w:sz="0" w:space="0" w:color="auto"/>
              <w:bottom w:val="none" w:sz="0" w:space="0" w:color="auto"/>
              <w:right w:val="none" w:sz="0" w:space="0" w:color="auto"/>
            </w:tcBorders>
            <w:vAlign w:val="bottom"/>
          </w:tcPr>
          <w:p w:rsidR="00DA131D" w:rsidRPr="00405D20" w:rsidRDefault="00CE720D" w:rsidP="00E00A0A">
            <w:pPr>
              <w:pStyle w:val="BodyText"/>
              <w:rPr>
                <w:b w:val="0"/>
              </w:rPr>
            </w:pPr>
            <w:r w:rsidRPr="00405D20">
              <w:rPr>
                <w:b w:val="0"/>
              </w:rPr>
              <w:t>2.53</w:t>
            </w:r>
            <w:r w:rsidR="00DA131D" w:rsidRPr="00405D20">
              <w:rPr>
                <w:b w:val="0"/>
              </w:rPr>
              <w:t>%</w:t>
            </w:r>
          </w:p>
        </w:tc>
        <w:tc>
          <w:tcPr>
            <w:tcW w:w="1282" w:type="dxa"/>
            <w:tcBorders>
              <w:top w:val="none" w:sz="0" w:space="0" w:color="auto"/>
              <w:left w:val="none" w:sz="0" w:space="0" w:color="auto"/>
              <w:bottom w:val="none" w:sz="0" w:space="0" w:color="auto"/>
              <w:right w:val="none" w:sz="0" w:space="0" w:color="auto"/>
            </w:tcBorders>
            <w:vAlign w:val="bottom"/>
          </w:tcPr>
          <w:p w:rsidR="00DA131D" w:rsidRPr="00405D20" w:rsidRDefault="00CE720D" w:rsidP="00E00A0A">
            <w:pPr>
              <w:pStyle w:val="BodyText"/>
              <w:rPr>
                <w:b w:val="0"/>
              </w:rPr>
            </w:pPr>
            <w:r w:rsidRPr="00405D20">
              <w:rPr>
                <w:b w:val="0"/>
              </w:rPr>
              <w:t>2.76</w:t>
            </w:r>
            <w:r w:rsidR="00DA131D" w:rsidRPr="00405D20">
              <w:rPr>
                <w:b w:val="0"/>
              </w:rPr>
              <w:t>%</w:t>
            </w:r>
          </w:p>
        </w:tc>
        <w:tc>
          <w:tcPr>
            <w:tcW w:w="1282" w:type="dxa"/>
            <w:tcBorders>
              <w:top w:val="none" w:sz="0" w:space="0" w:color="auto"/>
              <w:left w:val="none" w:sz="0" w:space="0" w:color="auto"/>
              <w:bottom w:val="none" w:sz="0" w:space="0" w:color="auto"/>
              <w:right w:val="none" w:sz="0" w:space="0" w:color="auto"/>
            </w:tcBorders>
            <w:vAlign w:val="bottom"/>
          </w:tcPr>
          <w:p w:rsidR="00DA131D" w:rsidRPr="00405D20" w:rsidRDefault="00DA131D" w:rsidP="00E00A0A">
            <w:pPr>
              <w:pStyle w:val="BodyText"/>
              <w:rPr>
                <w:b w:val="0"/>
              </w:rPr>
            </w:pPr>
          </w:p>
        </w:tc>
        <w:tc>
          <w:tcPr>
            <w:tcW w:w="1282" w:type="dxa"/>
            <w:tcBorders>
              <w:top w:val="none" w:sz="0" w:space="0" w:color="auto"/>
              <w:left w:val="none" w:sz="0" w:space="0" w:color="auto"/>
              <w:bottom w:val="none" w:sz="0" w:space="0" w:color="auto"/>
              <w:right w:val="none" w:sz="0" w:space="0" w:color="auto"/>
            </w:tcBorders>
            <w:vAlign w:val="bottom"/>
          </w:tcPr>
          <w:p w:rsidR="00DA131D" w:rsidRPr="00405D20" w:rsidRDefault="00DA131D" w:rsidP="00E00A0A">
            <w:pPr>
              <w:pStyle w:val="BodyText"/>
              <w:rPr>
                <w:b w:val="0"/>
              </w:rPr>
            </w:pPr>
          </w:p>
        </w:tc>
        <w:tc>
          <w:tcPr>
            <w:tcW w:w="1282" w:type="dxa"/>
            <w:tcBorders>
              <w:top w:val="none" w:sz="0" w:space="0" w:color="auto"/>
              <w:left w:val="none" w:sz="0" w:space="0" w:color="auto"/>
              <w:bottom w:val="none" w:sz="0" w:space="0" w:color="auto"/>
              <w:right w:val="none" w:sz="0" w:space="0" w:color="auto"/>
            </w:tcBorders>
            <w:vAlign w:val="bottom"/>
          </w:tcPr>
          <w:p w:rsidR="00DA131D" w:rsidRPr="00405D20" w:rsidRDefault="00DA131D" w:rsidP="00E00A0A">
            <w:pPr>
              <w:pStyle w:val="BodyText"/>
              <w:rPr>
                <w:b w:val="0"/>
              </w:rPr>
            </w:pPr>
          </w:p>
        </w:tc>
        <w:tc>
          <w:tcPr>
            <w:tcW w:w="1282" w:type="dxa"/>
            <w:tcBorders>
              <w:top w:val="none" w:sz="0" w:space="0" w:color="auto"/>
              <w:left w:val="none" w:sz="0" w:space="0" w:color="auto"/>
              <w:bottom w:val="none" w:sz="0" w:space="0" w:color="auto"/>
              <w:right w:val="none" w:sz="0" w:space="0" w:color="auto"/>
            </w:tcBorders>
            <w:vAlign w:val="bottom"/>
          </w:tcPr>
          <w:p w:rsidR="00DA131D" w:rsidRPr="00405D20" w:rsidRDefault="00DA131D" w:rsidP="00E00A0A">
            <w:pPr>
              <w:pStyle w:val="BodyText"/>
              <w:rPr>
                <w:b w:val="0"/>
              </w:rPr>
            </w:pPr>
          </w:p>
        </w:tc>
      </w:tr>
    </w:tbl>
    <w:p w:rsidR="00CE720D" w:rsidRPr="00306190" w:rsidRDefault="002D18AC" w:rsidP="00E00A0A">
      <w:pPr>
        <w:pStyle w:val="BodyText"/>
      </w:pPr>
      <w:r w:rsidRPr="00306190">
        <w:t>*Targets are set every 6 years</w:t>
      </w:r>
    </w:p>
    <w:p w:rsidR="002D18AC" w:rsidRPr="00306190" w:rsidRDefault="002D18AC" w:rsidP="00A906D8">
      <w:pPr>
        <w:pStyle w:val="Emphasis-SPP"/>
        <w:spacing w:before="240" w:after="60"/>
      </w:pPr>
      <w:r w:rsidRPr="00306190">
        <w:t>Improving Your Results</w:t>
      </w:r>
    </w:p>
    <w:p w:rsidR="007F0C2E" w:rsidRPr="00306190" w:rsidRDefault="007F0C2E" w:rsidP="00A906D8">
      <w:pPr>
        <w:spacing w:after="120"/>
        <w:rPr>
          <w:rFonts w:ascii="Verdana" w:hAnsi="Verdana"/>
          <w:b/>
        </w:rPr>
      </w:pPr>
      <w:r w:rsidRPr="00306190">
        <w:rPr>
          <w:rFonts w:ascii="Verdana" w:hAnsi="Verdana"/>
          <w:b/>
        </w:rPr>
        <w:t>Not happy with your results?</w:t>
      </w:r>
    </w:p>
    <w:p w:rsidR="007F0C2E" w:rsidRPr="00306190" w:rsidRDefault="002F423A" w:rsidP="00A906D8">
      <w:pPr>
        <w:pStyle w:val="ListParagraph"/>
        <w:numPr>
          <w:ilvl w:val="0"/>
          <w:numId w:val="5"/>
        </w:numPr>
        <w:spacing w:after="120"/>
        <w:ind w:left="360"/>
        <w:contextualSpacing w:val="0"/>
        <w:rPr>
          <w:rFonts w:ascii="Verdana" w:hAnsi="Verdana"/>
        </w:rPr>
      </w:pPr>
      <w:r w:rsidRPr="00306190">
        <w:rPr>
          <w:rFonts w:ascii="Verdana" w:hAnsi="Verdana"/>
        </w:rPr>
        <w:t xml:space="preserve">Check for accuracy of data. Review </w:t>
      </w:r>
      <w:r w:rsidR="00DA269E" w:rsidRPr="00306190">
        <w:rPr>
          <w:rFonts w:ascii="Verdana" w:hAnsi="Verdana"/>
        </w:rPr>
        <w:t>SIMS/Infinite Campus</w:t>
      </w:r>
      <w:r w:rsidRPr="00306190">
        <w:rPr>
          <w:rFonts w:ascii="Verdana" w:hAnsi="Verdana"/>
        </w:rPr>
        <w:t xml:space="preserve"> system to ensure enrollment and special education record</w:t>
      </w:r>
      <w:r w:rsidR="003B5104" w:rsidRPr="00306190">
        <w:rPr>
          <w:rFonts w:ascii="Verdana" w:hAnsi="Verdana"/>
        </w:rPr>
        <w:t>s are accurate.</w:t>
      </w:r>
    </w:p>
    <w:p w:rsidR="002F423A" w:rsidRPr="00306190" w:rsidRDefault="002F423A" w:rsidP="00A906D8">
      <w:pPr>
        <w:pStyle w:val="ListParagraph"/>
        <w:numPr>
          <w:ilvl w:val="0"/>
          <w:numId w:val="5"/>
        </w:numPr>
        <w:spacing w:after="120"/>
        <w:ind w:left="360"/>
        <w:contextualSpacing w:val="0"/>
        <w:rPr>
          <w:rFonts w:ascii="Verdana" w:hAnsi="Verdana"/>
        </w:rPr>
      </w:pPr>
      <w:r w:rsidRPr="00306190">
        <w:rPr>
          <w:rFonts w:ascii="Verdana" w:hAnsi="Verdana"/>
        </w:rPr>
        <w:t>Determine reasons conne</w:t>
      </w:r>
      <w:r w:rsidR="004168FF" w:rsidRPr="00306190">
        <w:rPr>
          <w:rFonts w:ascii="Verdana" w:hAnsi="Verdana"/>
        </w:rPr>
        <w:t xml:space="preserve">cted to students who dropped out, i.e. was an appropriate </w:t>
      </w:r>
      <w:r w:rsidR="00E00A0A">
        <w:rPr>
          <w:rFonts w:ascii="Verdana" w:hAnsi="Verdana"/>
        </w:rPr>
        <w:t>course of study</w:t>
      </w:r>
      <w:r w:rsidR="004168FF" w:rsidRPr="00306190">
        <w:rPr>
          <w:rFonts w:ascii="Verdana" w:hAnsi="Verdana"/>
        </w:rPr>
        <w:t xml:space="preserve"> developed and followed?</w:t>
      </w:r>
    </w:p>
    <w:p w:rsidR="002F423A" w:rsidRDefault="002F423A" w:rsidP="00A906D8">
      <w:pPr>
        <w:pStyle w:val="ListParagraph"/>
        <w:numPr>
          <w:ilvl w:val="0"/>
          <w:numId w:val="5"/>
        </w:numPr>
        <w:spacing w:after="120"/>
        <w:ind w:left="360"/>
        <w:contextualSpacing w:val="0"/>
        <w:rPr>
          <w:rFonts w:ascii="Verdana" w:hAnsi="Verdana"/>
        </w:rPr>
      </w:pPr>
      <w:r w:rsidRPr="00306190">
        <w:rPr>
          <w:rFonts w:ascii="Verdana" w:hAnsi="Verdana"/>
        </w:rPr>
        <w:t>Determine if transition plan was not only implemented</w:t>
      </w:r>
      <w:r w:rsidR="004168FF" w:rsidRPr="00306190">
        <w:rPr>
          <w:rFonts w:ascii="Verdana" w:hAnsi="Verdana"/>
        </w:rPr>
        <w:t>,</w:t>
      </w:r>
      <w:r w:rsidR="00EB22E9" w:rsidRPr="00306190">
        <w:rPr>
          <w:rFonts w:ascii="Verdana" w:hAnsi="Verdana"/>
        </w:rPr>
        <w:t xml:space="preserve"> but revisited and adjusted when IEP team </w:t>
      </w:r>
      <w:r w:rsidR="004168FF" w:rsidRPr="00306190">
        <w:rPr>
          <w:rFonts w:ascii="Verdana" w:hAnsi="Verdana"/>
        </w:rPr>
        <w:t>deemed</w:t>
      </w:r>
      <w:r w:rsidR="00EB22E9" w:rsidRPr="00306190">
        <w:rPr>
          <w:rFonts w:ascii="Verdana" w:hAnsi="Verdana"/>
        </w:rPr>
        <w:t xml:space="preserve"> necessary.</w:t>
      </w:r>
    </w:p>
    <w:p w:rsidR="00E00A0A" w:rsidRDefault="00E00A0A" w:rsidP="00A906D8">
      <w:pPr>
        <w:pStyle w:val="ListParagraph"/>
        <w:numPr>
          <w:ilvl w:val="0"/>
          <w:numId w:val="5"/>
        </w:numPr>
        <w:spacing w:after="120"/>
        <w:ind w:left="360"/>
        <w:contextualSpacing w:val="0"/>
        <w:rPr>
          <w:rFonts w:ascii="Verdana" w:hAnsi="Verdana"/>
        </w:rPr>
      </w:pPr>
      <w:r>
        <w:rPr>
          <w:rFonts w:ascii="Verdana" w:hAnsi="Verdana"/>
        </w:rPr>
        <w:t>Does the district monitor attendance records carefully?</w:t>
      </w:r>
    </w:p>
    <w:p w:rsidR="00E00A0A" w:rsidRPr="00306190" w:rsidRDefault="00E00A0A" w:rsidP="00A906D8">
      <w:pPr>
        <w:pStyle w:val="ListParagraph"/>
        <w:numPr>
          <w:ilvl w:val="0"/>
          <w:numId w:val="5"/>
        </w:numPr>
        <w:spacing w:after="120"/>
        <w:ind w:left="360"/>
        <w:contextualSpacing w:val="0"/>
        <w:rPr>
          <w:rFonts w:ascii="Verdana" w:hAnsi="Verdana"/>
        </w:rPr>
      </w:pPr>
      <w:r>
        <w:rPr>
          <w:rFonts w:ascii="Verdana" w:hAnsi="Verdana"/>
        </w:rPr>
        <w:t>Does the district have a system for tracking access to curriculum during suspension/expulsion?</w:t>
      </w:r>
    </w:p>
    <w:p w:rsidR="002D18AC" w:rsidRPr="00306190" w:rsidRDefault="002D18AC" w:rsidP="00A906D8">
      <w:pPr>
        <w:pStyle w:val="Emphasis-SPP"/>
        <w:spacing w:before="240" w:after="60"/>
      </w:pPr>
      <w:r w:rsidRPr="00306190">
        <w:t>Frequently Asked Questions</w:t>
      </w:r>
    </w:p>
    <w:p w:rsidR="002D18AC" w:rsidRPr="00306190" w:rsidRDefault="002D18AC" w:rsidP="00A906D8">
      <w:pPr>
        <w:tabs>
          <w:tab w:val="left" w:pos="90"/>
        </w:tabs>
        <w:spacing w:after="120"/>
        <w:ind w:left="360"/>
        <w:rPr>
          <w:rFonts w:ascii="Verdana" w:hAnsi="Verdana"/>
        </w:rPr>
      </w:pPr>
      <w:r w:rsidRPr="00306190">
        <w:rPr>
          <w:rFonts w:ascii="Verdana" w:hAnsi="Verdana" w:cs="Arial"/>
          <w:b/>
          <w:u w:val="single"/>
        </w:rPr>
        <w:t xml:space="preserve">Is my </w:t>
      </w:r>
      <w:r w:rsidR="003B0A31" w:rsidRPr="00306190">
        <w:rPr>
          <w:rFonts w:ascii="Verdana" w:hAnsi="Verdana" w:cs="Arial"/>
          <w:b/>
          <w:u w:val="single"/>
        </w:rPr>
        <w:t xml:space="preserve">district’s </w:t>
      </w:r>
      <w:r w:rsidRPr="00306190">
        <w:rPr>
          <w:rFonts w:ascii="Verdana" w:hAnsi="Verdana" w:cs="Arial"/>
          <w:b/>
          <w:u w:val="single"/>
        </w:rPr>
        <w:t xml:space="preserve">data </w:t>
      </w:r>
      <w:r w:rsidR="003B0A31" w:rsidRPr="00306190">
        <w:rPr>
          <w:rFonts w:ascii="Verdana" w:hAnsi="Verdana" w:cs="Arial"/>
          <w:b/>
          <w:u w:val="single"/>
        </w:rPr>
        <w:t>accurate</w:t>
      </w:r>
      <w:r w:rsidR="00F94CD4" w:rsidRPr="00306190">
        <w:rPr>
          <w:rFonts w:ascii="Verdana" w:hAnsi="Verdana" w:cs="Arial"/>
          <w:b/>
          <w:u w:val="single"/>
        </w:rPr>
        <w:t>?</w:t>
      </w:r>
      <w:r w:rsidR="00F94CD4" w:rsidRPr="00306190">
        <w:rPr>
          <w:rFonts w:ascii="Verdana" w:hAnsi="Verdana" w:cs="Arial"/>
          <w:b/>
          <w:u w:val="single"/>
        </w:rPr>
        <w:br/>
      </w:r>
      <w:r w:rsidRPr="00306190">
        <w:rPr>
          <w:rFonts w:ascii="Verdana" w:hAnsi="Verdana"/>
        </w:rPr>
        <w:t xml:space="preserve">Your data is taken from </w:t>
      </w:r>
      <w:r w:rsidR="002F423A" w:rsidRPr="00306190">
        <w:rPr>
          <w:rFonts w:ascii="Verdana" w:hAnsi="Verdana"/>
        </w:rPr>
        <w:t xml:space="preserve">the </w:t>
      </w:r>
      <w:r w:rsidR="00DA269E" w:rsidRPr="00306190">
        <w:rPr>
          <w:rFonts w:ascii="Verdana" w:hAnsi="Verdana"/>
        </w:rPr>
        <w:t xml:space="preserve">SIMS/Infinite Campus </w:t>
      </w:r>
      <w:r w:rsidR="002F423A" w:rsidRPr="00306190">
        <w:rPr>
          <w:rFonts w:ascii="Verdana" w:hAnsi="Verdana"/>
        </w:rPr>
        <w:t>sy</w:t>
      </w:r>
      <w:r w:rsidR="00675767" w:rsidRPr="00306190">
        <w:rPr>
          <w:rFonts w:ascii="Verdana" w:hAnsi="Verdana"/>
        </w:rPr>
        <w:t>s</w:t>
      </w:r>
      <w:r w:rsidR="002F423A" w:rsidRPr="00306190">
        <w:rPr>
          <w:rFonts w:ascii="Verdana" w:hAnsi="Verdana"/>
        </w:rPr>
        <w:t>tem</w:t>
      </w:r>
      <w:r w:rsidR="00675767" w:rsidRPr="00306190">
        <w:rPr>
          <w:rFonts w:ascii="Verdana" w:hAnsi="Verdana"/>
        </w:rPr>
        <w:t xml:space="preserve">, but lags one year behind the </w:t>
      </w:r>
      <w:r w:rsidR="003B5104" w:rsidRPr="00306190">
        <w:rPr>
          <w:rFonts w:ascii="Verdana" w:hAnsi="Verdana"/>
        </w:rPr>
        <w:t>SPP/APR.</w:t>
      </w:r>
      <w:r w:rsidR="00675767" w:rsidRPr="00306190">
        <w:rPr>
          <w:rFonts w:ascii="Verdana" w:hAnsi="Verdana"/>
        </w:rPr>
        <w:t xml:space="preserve"> In other words, the Dropout Rate for the 2014-15 APR was taken from the </w:t>
      </w:r>
      <w:r w:rsidR="00DA269E" w:rsidRPr="00306190">
        <w:rPr>
          <w:rFonts w:ascii="Verdana" w:hAnsi="Verdana"/>
        </w:rPr>
        <w:t>SIMS/Infinite Campus</w:t>
      </w:r>
      <w:r w:rsidR="00675767" w:rsidRPr="00306190">
        <w:rPr>
          <w:rFonts w:ascii="Verdana" w:hAnsi="Verdana"/>
        </w:rPr>
        <w:t xml:space="preserve"> system for the 2013-2014 school year.</w:t>
      </w:r>
    </w:p>
    <w:p w:rsidR="0085140D" w:rsidRPr="00306190" w:rsidRDefault="00601A5A" w:rsidP="00A906D8">
      <w:pPr>
        <w:tabs>
          <w:tab w:val="left" w:pos="90"/>
        </w:tabs>
        <w:spacing w:after="120"/>
        <w:ind w:left="360"/>
        <w:rPr>
          <w:rFonts w:ascii="Verdana" w:hAnsi="Verdana" w:cs="Arial"/>
          <w:b/>
          <w:u w:val="single"/>
        </w:rPr>
      </w:pPr>
      <w:r w:rsidRPr="00CB6E61">
        <w:rPr>
          <w:rFonts w:ascii="Verdana" w:eastAsia="Times New Roman" w:hAnsi="Verdana" w:cs="Times New Roman"/>
          <w:b/>
          <w:noProof/>
          <w:u w:val="single"/>
        </w:rPr>
        <w:drawing>
          <wp:anchor distT="0" distB="0" distL="114300" distR="114300" simplePos="0" relativeHeight="251657728" behindDoc="0" locked="0" layoutInCell="1" allowOverlap="1" wp14:anchorId="156A6B8C" wp14:editId="2EAC9EF2">
            <wp:simplePos x="0" y="0"/>
            <wp:positionH relativeFrom="column">
              <wp:posOffset>-27305</wp:posOffset>
            </wp:positionH>
            <wp:positionV relativeFrom="paragraph">
              <wp:posOffset>2540</wp:posOffset>
            </wp:positionV>
            <wp:extent cx="226695" cy="320040"/>
            <wp:effectExtent l="0" t="0" r="0" b="0"/>
            <wp:wrapNone/>
            <wp:docPr id="9" name="Picture 9" descr="mage result for free clipart lightning bo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ge result for free clipart lightning bolt"/>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 cy="320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3B5104" w:rsidRPr="00CB6E61">
        <w:rPr>
          <w:rFonts w:ascii="Verdana" w:eastAsia="Times New Roman" w:hAnsi="Verdana" w:cs="Times New Roman"/>
          <w:b/>
          <w:noProof/>
          <w:u w:val="single"/>
        </w:rPr>
        <w:t>Remember:</w:t>
      </w:r>
      <w:r w:rsidR="003E55E2" w:rsidRPr="00CB6E61">
        <w:rPr>
          <w:rFonts w:ascii="Verdana" w:eastAsia="Times New Roman" w:hAnsi="Verdana" w:cs="Times New Roman"/>
          <w:b/>
          <w:noProof/>
          <w:u w:val="single"/>
        </w:rPr>
        <w:t xml:space="preserve"> </w:t>
      </w:r>
      <w:r w:rsidR="003E55E2" w:rsidRPr="00CB6E61">
        <w:rPr>
          <w:rFonts w:ascii="Verdana" w:eastAsia="Times New Roman" w:hAnsi="Verdana" w:cs="Times New Roman"/>
          <w:b/>
          <w:noProof/>
          <w:highlight w:val="yellow"/>
          <w:u w:val="single"/>
        </w:rPr>
        <w:br/>
      </w:r>
      <w:r w:rsidR="00CE720D" w:rsidRPr="00CB6E61">
        <w:rPr>
          <w:rFonts w:ascii="Verdana" w:hAnsi="Verdana"/>
          <w:highlight w:val="yellow"/>
        </w:rPr>
        <w:t xml:space="preserve">Always update </w:t>
      </w:r>
      <w:r w:rsidR="00CE720D" w:rsidRPr="00CB6E61">
        <w:rPr>
          <w:rFonts w:ascii="Verdana" w:hAnsi="Verdana"/>
          <w:i/>
          <w:highlight w:val="yellow"/>
        </w:rPr>
        <w:t xml:space="preserve">Dropout </w:t>
      </w:r>
      <w:r w:rsidR="00CE720D" w:rsidRPr="00CB6E61">
        <w:rPr>
          <w:rFonts w:ascii="Verdana" w:hAnsi="Verdana"/>
          <w:highlight w:val="yellow"/>
        </w:rPr>
        <w:t xml:space="preserve">and </w:t>
      </w:r>
      <w:r w:rsidR="00CE720D" w:rsidRPr="00CB6E61">
        <w:rPr>
          <w:rFonts w:ascii="Verdana" w:hAnsi="Verdana"/>
          <w:i/>
          <w:highlight w:val="yellow"/>
        </w:rPr>
        <w:t xml:space="preserve">Moved NOT Known to Continue </w:t>
      </w:r>
      <w:r w:rsidR="00F72A68" w:rsidRPr="00CB6E61">
        <w:rPr>
          <w:rFonts w:ascii="Verdana" w:hAnsi="Verdana"/>
          <w:highlight w:val="yellow"/>
        </w:rPr>
        <w:t>exit codes</w:t>
      </w:r>
      <w:r w:rsidR="00CE720D" w:rsidRPr="00CB6E61">
        <w:rPr>
          <w:rFonts w:ascii="Verdana" w:hAnsi="Verdana"/>
          <w:highlight w:val="yellow"/>
        </w:rPr>
        <w:t xml:space="preserve"> for students.</w:t>
      </w:r>
      <w:r w:rsidR="002E2AE5">
        <w:rPr>
          <w:rFonts w:ascii="Verdana" w:hAnsi="Verdana"/>
          <w:highlight w:val="yellow"/>
        </w:rPr>
        <w:t xml:space="preserve"> </w:t>
      </w:r>
      <w:r w:rsidR="00CE720D" w:rsidRPr="00CB6E61">
        <w:rPr>
          <w:rFonts w:ascii="Verdana" w:hAnsi="Verdana"/>
          <w:highlight w:val="yellow"/>
        </w:rPr>
        <w:t>If a student returns the next fall, the student will no longer be considered a dropout.</w:t>
      </w:r>
      <w:r w:rsidR="002E2AE5">
        <w:rPr>
          <w:rFonts w:ascii="Verdana" w:hAnsi="Verdana"/>
          <w:highlight w:val="yellow"/>
        </w:rPr>
        <w:t xml:space="preserve"> </w:t>
      </w:r>
      <w:r w:rsidR="00CE720D" w:rsidRPr="00CB6E61">
        <w:rPr>
          <w:rFonts w:ascii="Verdana" w:hAnsi="Verdana"/>
          <w:highlight w:val="yellow"/>
        </w:rPr>
        <w:t>If a student drops out</w:t>
      </w:r>
      <w:r w:rsidR="00F72A68" w:rsidRPr="00CB6E61">
        <w:rPr>
          <w:rFonts w:ascii="Verdana" w:hAnsi="Verdana"/>
          <w:highlight w:val="yellow"/>
        </w:rPr>
        <w:t>,</w:t>
      </w:r>
      <w:r w:rsidR="009B533A" w:rsidRPr="00CB6E61">
        <w:rPr>
          <w:rFonts w:ascii="Verdana" w:hAnsi="Verdana"/>
          <w:highlight w:val="yellow"/>
        </w:rPr>
        <w:t xml:space="preserve"> and</w:t>
      </w:r>
      <w:r w:rsidR="00F72A68" w:rsidRPr="00CB6E61">
        <w:rPr>
          <w:rFonts w:ascii="Verdana" w:hAnsi="Verdana"/>
          <w:highlight w:val="yellow"/>
        </w:rPr>
        <w:t xml:space="preserve"> later </w:t>
      </w:r>
      <w:r w:rsidR="00CE720D" w:rsidRPr="00CB6E61">
        <w:rPr>
          <w:rFonts w:ascii="Verdana" w:hAnsi="Verdana"/>
          <w:highlight w:val="yellow"/>
        </w:rPr>
        <w:t xml:space="preserve">records are sent to a different district, change exit code for student to </w:t>
      </w:r>
      <w:r w:rsidR="00CE720D" w:rsidRPr="00CB6E61">
        <w:rPr>
          <w:rFonts w:ascii="Verdana" w:hAnsi="Verdana"/>
          <w:i/>
          <w:highlight w:val="yellow"/>
        </w:rPr>
        <w:t>Known to Continue.</w:t>
      </w:r>
      <w:r w:rsidR="00CE720D" w:rsidRPr="00CB6E61">
        <w:rPr>
          <w:rFonts w:ascii="Verdana" w:hAnsi="Verdana"/>
          <w:highlight w:val="yellow"/>
        </w:rPr>
        <w:t xml:space="preserve"> It won’t help a district for the past year’s dropout rate, but it could help a district’s graduation rate.</w:t>
      </w:r>
    </w:p>
    <w:p w:rsidR="00F94CD4" w:rsidRPr="00306190" w:rsidRDefault="00535A3D" w:rsidP="00A906D8">
      <w:pPr>
        <w:pStyle w:val="Emphasis-SPP"/>
        <w:spacing w:before="240" w:after="60"/>
      </w:pPr>
      <w:r w:rsidRPr="00306190">
        <w:t>Resources</w:t>
      </w:r>
    </w:p>
    <w:tbl>
      <w:tblPr>
        <w:tblStyle w:val="TableGrid"/>
        <w:tblW w:w="9450" w:type="dxa"/>
        <w:tblInd w:w="2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72" w:type="dxa"/>
          <w:left w:w="115" w:type="dxa"/>
          <w:bottom w:w="72" w:type="dxa"/>
          <w:right w:w="72" w:type="dxa"/>
        </w:tblCellMar>
        <w:tblLook w:val="04A0" w:firstRow="1" w:lastRow="0" w:firstColumn="1" w:lastColumn="0" w:noHBand="0" w:noVBand="1"/>
      </w:tblPr>
      <w:tblGrid>
        <w:gridCol w:w="9450"/>
      </w:tblGrid>
      <w:tr w:rsidR="00675767" w:rsidRPr="00306190" w:rsidTr="00CB6E61">
        <w:trPr>
          <w:trHeight w:val="1944"/>
        </w:trPr>
        <w:tc>
          <w:tcPr>
            <w:tcW w:w="5000" w:type="pct"/>
          </w:tcPr>
          <w:p w:rsidR="00675767" w:rsidRPr="00BA1054" w:rsidRDefault="00C37FB8" w:rsidP="00A325DC">
            <w:pPr>
              <w:pStyle w:val="Bulleting"/>
              <w:numPr>
                <w:ilvl w:val="0"/>
                <w:numId w:val="26"/>
              </w:numPr>
              <w:rPr>
                <w:b w:val="0"/>
              </w:rPr>
            </w:pPr>
            <w:r w:rsidRPr="00BA1054">
              <w:rPr>
                <w:b w:val="0"/>
              </w:rPr>
              <w:t>National Dropout Prevention Center for Students with Disabilities:</w:t>
            </w:r>
            <w:r w:rsidRPr="00BA1054">
              <w:rPr>
                <w:b w:val="0"/>
                <w:i/>
              </w:rPr>
              <w:t xml:space="preserve"> </w:t>
            </w:r>
            <w:hyperlink r:id="rId13" w:history="1">
              <w:r w:rsidRPr="00BA1054">
                <w:rPr>
                  <w:rStyle w:val="Hyperlink"/>
                  <w:rFonts w:cs="Arial"/>
                  <w:b w:val="0"/>
                </w:rPr>
                <w:t>http://www.dropoutprevention.org/</w:t>
              </w:r>
            </w:hyperlink>
          </w:p>
          <w:p w:rsidR="0030040A" w:rsidRPr="00BA1054" w:rsidRDefault="00C95C98" w:rsidP="008823DD">
            <w:pPr>
              <w:pStyle w:val="Bulleting"/>
              <w:numPr>
                <w:ilvl w:val="0"/>
                <w:numId w:val="26"/>
              </w:numPr>
              <w:rPr>
                <w:b w:val="0"/>
              </w:rPr>
            </w:pPr>
            <w:r w:rsidRPr="00BA1054">
              <w:rPr>
                <w:b w:val="0"/>
              </w:rPr>
              <w:t>SD STARS Early Warning Report:</w:t>
            </w:r>
            <w:r w:rsidR="008823DD">
              <w:t xml:space="preserve"> </w:t>
            </w:r>
            <w:hyperlink r:id="rId14" w:history="1">
              <w:r w:rsidR="008823DD" w:rsidRPr="002026DC">
                <w:rPr>
                  <w:rStyle w:val="Hyperlink"/>
                  <w:b w:val="0"/>
                </w:rPr>
                <w:t>https://doe.sd.gov/sdstars/</w:t>
              </w:r>
            </w:hyperlink>
            <w:r w:rsidR="008823DD">
              <w:rPr>
                <w:b w:val="0"/>
              </w:rPr>
              <w:t xml:space="preserve"> </w:t>
            </w:r>
            <w:r w:rsidRPr="00BA1054">
              <w:rPr>
                <w:b w:val="0"/>
              </w:rPr>
              <w:t xml:space="preserve"> </w:t>
            </w:r>
          </w:p>
          <w:p w:rsidR="00241261" w:rsidRPr="00BA1054" w:rsidRDefault="00241261" w:rsidP="00A325DC">
            <w:pPr>
              <w:pStyle w:val="Bulleting"/>
              <w:numPr>
                <w:ilvl w:val="0"/>
                <w:numId w:val="26"/>
              </w:numPr>
              <w:rPr>
                <w:b w:val="0"/>
              </w:rPr>
            </w:pPr>
            <w:r w:rsidRPr="00BA1054">
              <w:rPr>
                <w:b w:val="0"/>
              </w:rPr>
              <w:t>Positive Behavioral Interventions and Supports</w:t>
            </w:r>
            <w:r w:rsidRPr="00BA1054">
              <w:rPr>
                <w:b w:val="0"/>
                <w:color w:val="1F497D"/>
              </w:rPr>
              <w:t xml:space="preserve">: </w:t>
            </w:r>
            <w:hyperlink r:id="rId15" w:history="1">
              <w:r w:rsidR="004168FF" w:rsidRPr="00BA1054">
                <w:rPr>
                  <w:rStyle w:val="Hyperlink"/>
                  <w:b w:val="0"/>
                </w:rPr>
                <w:t>www.pbis.org</w:t>
              </w:r>
            </w:hyperlink>
          </w:p>
          <w:p w:rsidR="0030040A" w:rsidRPr="00306190" w:rsidRDefault="00241261" w:rsidP="00A325DC">
            <w:pPr>
              <w:pStyle w:val="Bulleting"/>
              <w:numPr>
                <w:ilvl w:val="0"/>
                <w:numId w:val="26"/>
              </w:numPr>
            </w:pPr>
            <w:r w:rsidRPr="00BA1054">
              <w:rPr>
                <w:b w:val="0"/>
              </w:rPr>
              <w:t xml:space="preserve">NASP Center: </w:t>
            </w:r>
            <w:hyperlink r:id="rId16" w:history="1">
              <w:r w:rsidRPr="00BA1054">
                <w:rPr>
                  <w:rStyle w:val="Hyperlink"/>
                  <w:b w:val="0"/>
                </w:rPr>
                <w:t>http://www.naspcenter.org/adol_sdpe.html</w:t>
              </w:r>
            </w:hyperlink>
            <w:r w:rsidRPr="00306190">
              <w:rPr>
                <w:color w:val="1F497D"/>
              </w:rPr>
              <w:t xml:space="preserve"> </w:t>
            </w:r>
          </w:p>
        </w:tc>
      </w:tr>
    </w:tbl>
    <w:p w:rsidR="00C37FB8" w:rsidRPr="00306190" w:rsidRDefault="00C37FB8" w:rsidP="00C95C98">
      <w:pPr>
        <w:pStyle w:val="Emphasis-SPP-Blue"/>
        <w:spacing w:before="0" w:after="0"/>
        <w:jc w:val="left"/>
      </w:pPr>
    </w:p>
    <w:sectPr w:rsidR="00C37FB8" w:rsidRPr="00306190" w:rsidSect="00CB6E61">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180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F3B" w:rsidRDefault="00400F3B">
      <w:r>
        <w:separator/>
      </w:r>
    </w:p>
  </w:endnote>
  <w:endnote w:type="continuationSeparator" w:id="0">
    <w:p w:rsidR="00400F3B" w:rsidRDefault="0040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32" w:rsidRDefault="00597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FA9" w:rsidRDefault="00D47FA9">
    <w:pPr>
      <w:pStyle w:val="Footer"/>
    </w:pPr>
    <w:r>
      <w:t xml:space="preserve">Updated November </w:t>
    </w:r>
    <w:r>
      <w:t>2018</w:t>
    </w:r>
    <w:bookmarkStart w:id="0" w:name="_GoBack"/>
    <w:bookmarkEnd w:id="0"/>
  </w:p>
  <w:p w:rsidR="00597332" w:rsidRDefault="00597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32" w:rsidRDefault="00597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F3B" w:rsidRDefault="00400F3B">
      <w:r>
        <w:separator/>
      </w:r>
    </w:p>
  </w:footnote>
  <w:footnote w:type="continuationSeparator" w:id="0">
    <w:p w:rsidR="00400F3B" w:rsidRDefault="00400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32" w:rsidRDefault="00597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067" w:rsidRPr="00CB6E61" w:rsidRDefault="00A80067" w:rsidP="005650F3">
    <w:pPr>
      <w:rPr>
        <w:rFonts w:ascii="Verdana" w:hAnsi="Verdana" w:cs="Arial"/>
        <w:b/>
        <w:color w:val="C00000"/>
        <w:sz w:val="22"/>
        <w:szCs w:val="22"/>
      </w:rPr>
    </w:pPr>
    <w:r w:rsidRPr="00CB6E61">
      <w:rPr>
        <w:rFonts w:ascii="Verdana" w:hAnsi="Verdana" w:cs="Arial"/>
        <w:b/>
        <w:color w:val="C00000"/>
        <w:sz w:val="22"/>
        <w:szCs w:val="22"/>
        <w:u w:val="single"/>
      </w:rPr>
      <w:t>Essential Question 3</w:t>
    </w:r>
    <w:r w:rsidRPr="00CB6E61">
      <w:rPr>
        <w:rFonts w:ascii="Verdana" w:hAnsi="Verdana" w:cs="Arial"/>
        <w:b/>
        <w:color w:val="C00000"/>
        <w:sz w:val="22"/>
        <w:szCs w:val="22"/>
      </w:rPr>
      <w:t>: Are youth with disabili</w:t>
    </w:r>
    <w:r w:rsidR="00E00A0A" w:rsidRPr="00CB6E61">
      <w:rPr>
        <w:rFonts w:ascii="Verdana" w:hAnsi="Verdana" w:cs="Arial"/>
        <w:b/>
        <w:color w:val="C00000"/>
        <w:sz w:val="22"/>
        <w:szCs w:val="22"/>
      </w:rPr>
      <w:t>ties ready for, college, career</w:t>
    </w:r>
    <w:r w:rsidRPr="00CB6E61">
      <w:rPr>
        <w:rFonts w:ascii="Verdana" w:hAnsi="Verdana" w:cs="Arial"/>
        <w:b/>
        <w:color w:val="C00000"/>
        <w:sz w:val="22"/>
        <w:szCs w:val="22"/>
      </w:rPr>
      <w:t>, and life?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332" w:rsidRDefault="00597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6CA0"/>
    <w:multiLevelType w:val="hybridMultilevel"/>
    <w:tmpl w:val="F3A0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665C6"/>
    <w:multiLevelType w:val="hybridMultilevel"/>
    <w:tmpl w:val="52C6C558"/>
    <w:lvl w:ilvl="0" w:tplc="9B00C5E8">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45804"/>
    <w:multiLevelType w:val="hybridMultilevel"/>
    <w:tmpl w:val="B67AF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E2BF5"/>
    <w:multiLevelType w:val="hybridMultilevel"/>
    <w:tmpl w:val="FCEC7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B0C7D"/>
    <w:multiLevelType w:val="hybridMultilevel"/>
    <w:tmpl w:val="B7E2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138AC"/>
    <w:multiLevelType w:val="hybridMultilevel"/>
    <w:tmpl w:val="995A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43442"/>
    <w:multiLevelType w:val="hybridMultilevel"/>
    <w:tmpl w:val="07B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F67F0"/>
    <w:multiLevelType w:val="hybridMultilevel"/>
    <w:tmpl w:val="3F3413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27244"/>
    <w:multiLevelType w:val="hybridMultilevel"/>
    <w:tmpl w:val="2A8ECFC4"/>
    <w:lvl w:ilvl="0" w:tplc="3EFCD7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2416D"/>
    <w:multiLevelType w:val="hybridMultilevel"/>
    <w:tmpl w:val="4AF6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E18BA"/>
    <w:multiLevelType w:val="hybridMultilevel"/>
    <w:tmpl w:val="73D8967C"/>
    <w:lvl w:ilvl="0" w:tplc="83ACEEEA">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106C4"/>
    <w:multiLevelType w:val="hybridMultilevel"/>
    <w:tmpl w:val="89C2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95839"/>
    <w:multiLevelType w:val="hybridMultilevel"/>
    <w:tmpl w:val="B838B5E0"/>
    <w:lvl w:ilvl="0" w:tplc="3F5AB424">
      <w:start w:val="1"/>
      <w:numFmt w:val="bullet"/>
      <w:lvlText w:val=""/>
      <w:lvlJc w:val="left"/>
      <w:pPr>
        <w:ind w:left="720" w:hanging="360"/>
      </w:pPr>
      <w:rPr>
        <w:rFonts w:ascii="Wingdings" w:hAnsi="Wingdings" w:hint="default"/>
        <w:b/>
        <w:bCs/>
        <w:i w:val="0"/>
        <w:iCs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B69C2"/>
    <w:multiLevelType w:val="hybridMultilevel"/>
    <w:tmpl w:val="D1B48014"/>
    <w:lvl w:ilvl="0" w:tplc="2658688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B378BE"/>
    <w:multiLevelType w:val="hybridMultilevel"/>
    <w:tmpl w:val="06BEFCA2"/>
    <w:lvl w:ilvl="0" w:tplc="A050BBD4">
      <w:start w:val="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C94D19"/>
    <w:multiLevelType w:val="hybridMultilevel"/>
    <w:tmpl w:val="CC98938C"/>
    <w:lvl w:ilvl="0" w:tplc="0428F3FA">
      <w:start w:val="1"/>
      <w:numFmt w:val="decimal"/>
      <w:pStyle w:val="Bulle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D5530"/>
    <w:multiLevelType w:val="hybridMultilevel"/>
    <w:tmpl w:val="CBF4D79C"/>
    <w:lvl w:ilvl="0" w:tplc="5D88A646">
      <w:start w:val="1"/>
      <w:numFmt w:val="bullet"/>
      <w:lvlText w:val="*"/>
      <w:lvlJc w:val="left"/>
      <w:pPr>
        <w:ind w:left="720" w:hanging="360"/>
      </w:pPr>
      <w:rPr>
        <w:rFonts w:ascii="Verdana" w:hAnsi="Verdana" w:hint="default"/>
        <w:b/>
        <w:bCs/>
        <w:i w:val="0"/>
        <w:iCs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F4A30"/>
    <w:multiLevelType w:val="hybridMultilevel"/>
    <w:tmpl w:val="A4F83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27646"/>
    <w:multiLevelType w:val="hybridMultilevel"/>
    <w:tmpl w:val="771A8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594A7E"/>
    <w:multiLevelType w:val="hybridMultilevel"/>
    <w:tmpl w:val="FCF281C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 w15:restartNumberingAfterBreak="0">
    <w:nsid w:val="5BBE50C1"/>
    <w:multiLevelType w:val="hybridMultilevel"/>
    <w:tmpl w:val="E97489E6"/>
    <w:lvl w:ilvl="0" w:tplc="8E2EE80E">
      <w:start w:val="1"/>
      <w:numFmt w:val="decimal"/>
      <w:lvlText w:val="%1."/>
      <w:lvlJc w:val="left"/>
      <w:pPr>
        <w:ind w:left="720" w:hanging="360"/>
      </w:pPr>
      <w:rPr>
        <w:rFonts w:ascii="Verdana" w:hAnsi="Verdana" w:hint="default"/>
        <w:b w:val="0"/>
        <w:bCs w:val="0"/>
        <w:i w:val="0"/>
        <w:iCs w:val="0"/>
        <w:caps w:val="0"/>
        <w:strike w:val="0"/>
        <w:dstrike w:val="0"/>
        <w:vanish w:val="0"/>
        <w:sz w:val="20"/>
        <w:szCs w:val="20"/>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71407"/>
    <w:multiLevelType w:val="hybridMultilevel"/>
    <w:tmpl w:val="EA94B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76717DE"/>
    <w:multiLevelType w:val="hybridMultilevel"/>
    <w:tmpl w:val="C128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E33B5B"/>
    <w:multiLevelType w:val="hybridMultilevel"/>
    <w:tmpl w:val="C7EC4A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773B6837"/>
    <w:multiLevelType w:val="hybridMultilevel"/>
    <w:tmpl w:val="92D2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2612C"/>
    <w:multiLevelType w:val="hybridMultilevel"/>
    <w:tmpl w:val="566A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9"/>
  </w:num>
  <w:num w:numId="5">
    <w:abstractNumId w:val="10"/>
  </w:num>
  <w:num w:numId="6">
    <w:abstractNumId w:val="18"/>
  </w:num>
  <w:num w:numId="7">
    <w:abstractNumId w:val="2"/>
  </w:num>
  <w:num w:numId="8">
    <w:abstractNumId w:val="22"/>
  </w:num>
  <w:num w:numId="9">
    <w:abstractNumId w:val="19"/>
  </w:num>
  <w:num w:numId="10">
    <w:abstractNumId w:val="0"/>
  </w:num>
  <w:num w:numId="11">
    <w:abstractNumId w:val="5"/>
  </w:num>
  <w:num w:numId="12">
    <w:abstractNumId w:val="4"/>
  </w:num>
  <w:num w:numId="13">
    <w:abstractNumId w:val="23"/>
  </w:num>
  <w:num w:numId="14">
    <w:abstractNumId w:val="6"/>
  </w:num>
  <w:num w:numId="15">
    <w:abstractNumId w:val="24"/>
  </w:num>
  <w:num w:numId="16">
    <w:abstractNumId w:val="25"/>
  </w:num>
  <w:num w:numId="17">
    <w:abstractNumId w:val="11"/>
  </w:num>
  <w:num w:numId="18">
    <w:abstractNumId w:val="8"/>
  </w:num>
  <w:num w:numId="19">
    <w:abstractNumId w:val="1"/>
  </w:num>
  <w:num w:numId="20">
    <w:abstractNumId w:val="12"/>
  </w:num>
  <w:num w:numId="21">
    <w:abstractNumId w:val="16"/>
  </w:num>
  <w:num w:numId="22">
    <w:abstractNumId w:val="20"/>
  </w:num>
  <w:num w:numId="23">
    <w:abstractNumId w:val="3"/>
  </w:num>
  <w:num w:numId="24">
    <w:abstractNumId w:val="17"/>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8AC"/>
    <w:rsid w:val="00026F8B"/>
    <w:rsid w:val="00041CE7"/>
    <w:rsid w:val="00075A6E"/>
    <w:rsid w:val="00090C16"/>
    <w:rsid w:val="001366C6"/>
    <w:rsid w:val="0015612B"/>
    <w:rsid w:val="00163736"/>
    <w:rsid w:val="001D3E0B"/>
    <w:rsid w:val="00206D7E"/>
    <w:rsid w:val="00221772"/>
    <w:rsid w:val="00241261"/>
    <w:rsid w:val="00245BB8"/>
    <w:rsid w:val="002B45D2"/>
    <w:rsid w:val="002D18AC"/>
    <w:rsid w:val="002E2AE5"/>
    <w:rsid w:val="002F423A"/>
    <w:rsid w:val="0030040A"/>
    <w:rsid w:val="00306190"/>
    <w:rsid w:val="003B0A31"/>
    <w:rsid w:val="003B5104"/>
    <w:rsid w:val="003E3CC6"/>
    <w:rsid w:val="003E55E2"/>
    <w:rsid w:val="003E61EF"/>
    <w:rsid w:val="00400F3B"/>
    <w:rsid w:val="00402602"/>
    <w:rsid w:val="00403698"/>
    <w:rsid w:val="00404F9C"/>
    <w:rsid w:val="00405D20"/>
    <w:rsid w:val="004141D5"/>
    <w:rsid w:val="004168FF"/>
    <w:rsid w:val="00435192"/>
    <w:rsid w:val="00446332"/>
    <w:rsid w:val="00446B62"/>
    <w:rsid w:val="00463659"/>
    <w:rsid w:val="004654FA"/>
    <w:rsid w:val="00497588"/>
    <w:rsid w:val="004A6B06"/>
    <w:rsid w:val="004A7784"/>
    <w:rsid w:val="004B0FF1"/>
    <w:rsid w:val="004B4724"/>
    <w:rsid w:val="004F6546"/>
    <w:rsid w:val="0050404F"/>
    <w:rsid w:val="00511965"/>
    <w:rsid w:val="005217F3"/>
    <w:rsid w:val="0053118B"/>
    <w:rsid w:val="00535A3D"/>
    <w:rsid w:val="00543D78"/>
    <w:rsid w:val="005458D2"/>
    <w:rsid w:val="005650F3"/>
    <w:rsid w:val="00572FE3"/>
    <w:rsid w:val="00597332"/>
    <w:rsid w:val="005C5E8D"/>
    <w:rsid w:val="005D444D"/>
    <w:rsid w:val="005D5ABE"/>
    <w:rsid w:val="005E1A10"/>
    <w:rsid w:val="005E4467"/>
    <w:rsid w:val="00601A5A"/>
    <w:rsid w:val="00607982"/>
    <w:rsid w:val="00610405"/>
    <w:rsid w:val="00612024"/>
    <w:rsid w:val="00620550"/>
    <w:rsid w:val="00675767"/>
    <w:rsid w:val="006B2206"/>
    <w:rsid w:val="006D2C98"/>
    <w:rsid w:val="006F438F"/>
    <w:rsid w:val="007159C1"/>
    <w:rsid w:val="00734FEB"/>
    <w:rsid w:val="007421C3"/>
    <w:rsid w:val="0078677B"/>
    <w:rsid w:val="007F0C2E"/>
    <w:rsid w:val="0082140D"/>
    <w:rsid w:val="0084648C"/>
    <w:rsid w:val="0085140D"/>
    <w:rsid w:val="008823DD"/>
    <w:rsid w:val="008B57C2"/>
    <w:rsid w:val="008B7826"/>
    <w:rsid w:val="008C39DB"/>
    <w:rsid w:val="008C3D47"/>
    <w:rsid w:val="009160BD"/>
    <w:rsid w:val="00931582"/>
    <w:rsid w:val="00961E9C"/>
    <w:rsid w:val="009827F0"/>
    <w:rsid w:val="00991704"/>
    <w:rsid w:val="009B451D"/>
    <w:rsid w:val="009B533A"/>
    <w:rsid w:val="009B5EDE"/>
    <w:rsid w:val="00A325DC"/>
    <w:rsid w:val="00A509F1"/>
    <w:rsid w:val="00A52048"/>
    <w:rsid w:val="00A75751"/>
    <w:rsid w:val="00A80067"/>
    <w:rsid w:val="00A84CA8"/>
    <w:rsid w:val="00A906D8"/>
    <w:rsid w:val="00AF3C8B"/>
    <w:rsid w:val="00AF6DBC"/>
    <w:rsid w:val="00B36F82"/>
    <w:rsid w:val="00B37CF4"/>
    <w:rsid w:val="00B45E65"/>
    <w:rsid w:val="00B77816"/>
    <w:rsid w:val="00B93F30"/>
    <w:rsid w:val="00BA1054"/>
    <w:rsid w:val="00BB1768"/>
    <w:rsid w:val="00BE14B8"/>
    <w:rsid w:val="00BE22CC"/>
    <w:rsid w:val="00C24140"/>
    <w:rsid w:val="00C259BC"/>
    <w:rsid w:val="00C37FB8"/>
    <w:rsid w:val="00C44EAA"/>
    <w:rsid w:val="00C52822"/>
    <w:rsid w:val="00C650F5"/>
    <w:rsid w:val="00C74247"/>
    <w:rsid w:val="00C95C98"/>
    <w:rsid w:val="00CA2B32"/>
    <w:rsid w:val="00CA34F3"/>
    <w:rsid w:val="00CB1199"/>
    <w:rsid w:val="00CB4700"/>
    <w:rsid w:val="00CB6E61"/>
    <w:rsid w:val="00CE720D"/>
    <w:rsid w:val="00CF0DEF"/>
    <w:rsid w:val="00D2256D"/>
    <w:rsid w:val="00D4057C"/>
    <w:rsid w:val="00D47FA9"/>
    <w:rsid w:val="00D63DDF"/>
    <w:rsid w:val="00D66A39"/>
    <w:rsid w:val="00D7231D"/>
    <w:rsid w:val="00D97541"/>
    <w:rsid w:val="00DA131D"/>
    <w:rsid w:val="00DA269E"/>
    <w:rsid w:val="00DB2FDD"/>
    <w:rsid w:val="00DB6A9F"/>
    <w:rsid w:val="00DF095E"/>
    <w:rsid w:val="00E00A0A"/>
    <w:rsid w:val="00E17F89"/>
    <w:rsid w:val="00E64D19"/>
    <w:rsid w:val="00E73A65"/>
    <w:rsid w:val="00EA53A6"/>
    <w:rsid w:val="00EB05C7"/>
    <w:rsid w:val="00EB22E9"/>
    <w:rsid w:val="00EC7DAF"/>
    <w:rsid w:val="00EE0F3D"/>
    <w:rsid w:val="00F03859"/>
    <w:rsid w:val="00F125B3"/>
    <w:rsid w:val="00F32295"/>
    <w:rsid w:val="00F5375F"/>
    <w:rsid w:val="00F72A68"/>
    <w:rsid w:val="00F94CD4"/>
    <w:rsid w:val="00FC62E2"/>
    <w:rsid w:val="00FF3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C5B2E2"/>
  <w15:docId w15:val="{B7E822D3-5BE7-41FF-8D7C-2D91C6BD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8AC"/>
    <w:rPr>
      <w:rFonts w:ascii="Century Gothic" w:hAnsi="Century Gothic"/>
      <w:sz w:val="20"/>
    </w:rPr>
  </w:style>
  <w:style w:type="paragraph" w:styleId="Heading2">
    <w:name w:val="heading 2"/>
    <w:basedOn w:val="Normal"/>
    <w:next w:val="BodyText"/>
    <w:link w:val="Heading2Char"/>
    <w:qFormat/>
    <w:rsid w:val="00E00A0A"/>
    <w:pPr>
      <w:keepNext/>
      <w:keepLines/>
      <w:spacing w:before="140" w:line="220" w:lineRule="atLeast"/>
      <w:ind w:left="1080"/>
      <w:outlineLvl w:val="1"/>
    </w:pPr>
    <w:rPr>
      <w:rFonts w:ascii="Arial" w:eastAsia="Times New Roman" w:hAnsi="Arial" w:cs="Times New Roman"/>
      <w:b/>
      <w:spacing w:val="-4"/>
      <w:kern w:val="28"/>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E00A0A"/>
    <w:pPr>
      <w:spacing w:after="120" w:line="220" w:lineRule="atLeast"/>
    </w:pPr>
    <w:rPr>
      <w:rFonts w:ascii="Verdana" w:eastAsia="Times New Roman" w:hAnsi="Verdana" w:cs="Times New Roman"/>
      <w:b/>
      <w:szCs w:val="20"/>
    </w:rPr>
  </w:style>
  <w:style w:type="character" w:customStyle="1" w:styleId="BodyTextChar">
    <w:name w:val="Body Text Char"/>
    <w:basedOn w:val="DefaultParagraphFont"/>
    <w:link w:val="BodyText"/>
    <w:rsid w:val="00E00A0A"/>
    <w:rPr>
      <w:rFonts w:ascii="Verdana" w:eastAsia="Times New Roman" w:hAnsi="Verdana" w:cs="Times New Roman"/>
      <w:b/>
      <w:sz w:val="20"/>
      <w:szCs w:val="20"/>
    </w:rPr>
  </w:style>
  <w:style w:type="paragraph" w:styleId="Footer">
    <w:name w:val="footer"/>
    <w:basedOn w:val="Normal"/>
    <w:link w:val="FooterChar"/>
    <w:uiPriority w:val="99"/>
    <w:unhideWhenUsed/>
    <w:rsid w:val="006F438F"/>
    <w:pPr>
      <w:tabs>
        <w:tab w:val="center" w:pos="4320"/>
        <w:tab w:val="right" w:pos="8640"/>
      </w:tabs>
    </w:pPr>
  </w:style>
  <w:style w:type="character" w:customStyle="1" w:styleId="FooterChar">
    <w:name w:val="Footer Char"/>
    <w:basedOn w:val="DefaultParagraphFont"/>
    <w:link w:val="Footer"/>
    <w:uiPriority w:val="99"/>
    <w:rsid w:val="006F438F"/>
  </w:style>
  <w:style w:type="paragraph" w:styleId="Header">
    <w:name w:val="header"/>
    <w:basedOn w:val="Normal"/>
    <w:link w:val="HeaderChar"/>
    <w:uiPriority w:val="99"/>
    <w:unhideWhenUsed/>
    <w:rsid w:val="006F438F"/>
    <w:pPr>
      <w:tabs>
        <w:tab w:val="center" w:pos="4320"/>
        <w:tab w:val="right" w:pos="8640"/>
      </w:tabs>
    </w:pPr>
  </w:style>
  <w:style w:type="character" w:customStyle="1" w:styleId="HeaderChar">
    <w:name w:val="Header Char"/>
    <w:basedOn w:val="DefaultParagraphFont"/>
    <w:link w:val="Header"/>
    <w:uiPriority w:val="99"/>
    <w:rsid w:val="006F438F"/>
  </w:style>
  <w:style w:type="paragraph" w:styleId="TOC1">
    <w:name w:val="toc 1"/>
    <w:basedOn w:val="Normal"/>
    <w:next w:val="Normal"/>
    <w:autoRedefine/>
    <w:uiPriority w:val="39"/>
    <w:semiHidden/>
    <w:unhideWhenUsed/>
    <w:rsid w:val="006F438F"/>
    <w:pPr>
      <w:spacing w:after="100"/>
    </w:pPr>
  </w:style>
  <w:style w:type="paragraph" w:customStyle="1" w:styleId="Subtitle-SPP">
    <w:name w:val="Subtitle-SPP"/>
    <w:basedOn w:val="Title"/>
    <w:autoRedefine/>
    <w:qFormat/>
    <w:rsid w:val="006F438F"/>
    <w:pPr>
      <w:spacing w:after="60"/>
    </w:pPr>
    <w:rPr>
      <w:rFonts w:ascii="Century Gothic" w:hAnsi="Century Gothic"/>
      <w:b/>
      <w:color w:val="auto"/>
      <w:sz w:val="32"/>
    </w:rPr>
  </w:style>
  <w:style w:type="paragraph" w:styleId="Title">
    <w:name w:val="Title"/>
    <w:basedOn w:val="Normal"/>
    <w:next w:val="Normal"/>
    <w:link w:val="TitleChar"/>
    <w:uiPriority w:val="10"/>
    <w:qFormat/>
    <w:rsid w:val="006F43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438F"/>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title 2-SPP"/>
    <w:basedOn w:val="Normal"/>
    <w:next w:val="Normal"/>
    <w:link w:val="SubtitleChar"/>
    <w:autoRedefine/>
    <w:uiPriority w:val="11"/>
    <w:qFormat/>
    <w:rsid w:val="006F438F"/>
    <w:pPr>
      <w:numPr>
        <w:ilvl w:val="1"/>
      </w:numPr>
      <w:spacing w:before="120" w:after="120" w:line="360" w:lineRule="auto"/>
    </w:pPr>
    <w:rPr>
      <w:rFonts w:eastAsiaTheme="majorEastAsia" w:cstheme="majorBidi"/>
      <w:i/>
      <w:iCs/>
      <w:spacing w:val="15"/>
      <w:sz w:val="28"/>
    </w:rPr>
  </w:style>
  <w:style w:type="character" w:customStyle="1" w:styleId="SubtitleChar">
    <w:name w:val="Subtitle Char"/>
    <w:aliases w:val="Subtitle 2-SPP Char"/>
    <w:basedOn w:val="DefaultParagraphFont"/>
    <w:link w:val="Subtitle"/>
    <w:uiPriority w:val="11"/>
    <w:rsid w:val="006F438F"/>
    <w:rPr>
      <w:rFonts w:ascii="Century Gothic" w:eastAsiaTheme="majorEastAsia" w:hAnsi="Century Gothic" w:cstheme="majorBidi"/>
      <w:i/>
      <w:iCs/>
      <w:spacing w:val="15"/>
      <w:sz w:val="28"/>
    </w:rPr>
  </w:style>
  <w:style w:type="character" w:styleId="Emphasis">
    <w:name w:val="Emphasis"/>
    <w:aliases w:val="Emphasis2-SPP"/>
    <w:basedOn w:val="DefaultParagraphFont"/>
    <w:uiPriority w:val="20"/>
    <w:qFormat/>
    <w:rsid w:val="00163736"/>
    <w:rPr>
      <w:rFonts w:ascii="Century Gothic" w:hAnsi="Century Gothic"/>
      <w:b/>
      <w:i/>
      <w:iCs/>
      <w:color w:val="auto"/>
      <w:sz w:val="24"/>
      <w:u w:val="single"/>
    </w:rPr>
  </w:style>
  <w:style w:type="character" w:styleId="PageNumber">
    <w:name w:val="page number"/>
    <w:basedOn w:val="DefaultParagraphFont"/>
    <w:uiPriority w:val="99"/>
    <w:semiHidden/>
    <w:unhideWhenUsed/>
    <w:qFormat/>
    <w:rsid w:val="00163736"/>
    <w:rPr>
      <w:rFonts w:ascii="Century Gothic" w:hAnsi="Century Gothic"/>
    </w:rPr>
  </w:style>
  <w:style w:type="paragraph" w:customStyle="1" w:styleId="Emphasis-SPP">
    <w:name w:val="Emphasis-SPP"/>
    <w:basedOn w:val="Subtitle"/>
    <w:next w:val="BodyText"/>
    <w:autoRedefine/>
    <w:qFormat/>
    <w:rsid w:val="00CE720D"/>
    <w:pPr>
      <w:tabs>
        <w:tab w:val="left" w:pos="4320"/>
        <w:tab w:val="left" w:pos="4410"/>
      </w:tabs>
      <w:spacing w:line="240" w:lineRule="auto"/>
      <w:jc w:val="center"/>
    </w:pPr>
    <w:rPr>
      <w:rFonts w:ascii="Verdana" w:hAnsi="Verdana"/>
      <w:b/>
      <w:i w:val="0"/>
      <w:noProof/>
      <w:szCs w:val="28"/>
    </w:rPr>
  </w:style>
  <w:style w:type="paragraph" w:customStyle="1" w:styleId="BodyText-SPP">
    <w:name w:val="Body Text-SPP"/>
    <w:basedOn w:val="BodyText"/>
    <w:autoRedefine/>
    <w:qFormat/>
    <w:rsid w:val="00BA1054"/>
    <w:pPr>
      <w:tabs>
        <w:tab w:val="left" w:pos="4410"/>
      </w:tabs>
      <w:spacing w:line="240" w:lineRule="auto"/>
      <w:jc w:val="center"/>
    </w:pPr>
    <w:rPr>
      <w:color w:val="C00000"/>
      <w:sz w:val="32"/>
      <w:szCs w:val="32"/>
    </w:rPr>
  </w:style>
  <w:style w:type="paragraph" w:customStyle="1" w:styleId="Subtitle-SPP-Purple">
    <w:name w:val="Subtitle-SPP-Purple"/>
    <w:basedOn w:val="Subtitle-SPP"/>
    <w:autoRedefine/>
    <w:qFormat/>
    <w:rsid w:val="009160BD"/>
    <w:pPr>
      <w:spacing w:after="120"/>
      <w:jc w:val="center"/>
    </w:pPr>
    <w:rPr>
      <w:color w:val="8000FF"/>
    </w:rPr>
  </w:style>
  <w:style w:type="paragraph" w:customStyle="1" w:styleId="Emphasis-SPP-Green">
    <w:name w:val="Emphasis-SPP-Green"/>
    <w:basedOn w:val="Emphasis-SPP"/>
    <w:autoRedefine/>
    <w:qFormat/>
    <w:rsid w:val="009160BD"/>
    <w:rPr>
      <w:color w:val="8000FF"/>
    </w:rPr>
  </w:style>
  <w:style w:type="paragraph" w:customStyle="1" w:styleId="TableGridIndent">
    <w:name w:val="Table Grid Indent"/>
    <w:basedOn w:val="Normal"/>
    <w:autoRedefine/>
    <w:qFormat/>
    <w:rsid w:val="009160BD"/>
    <w:pPr>
      <w:ind w:left="216"/>
    </w:pPr>
    <w:rPr>
      <w:rFonts w:ascii="Arial" w:hAnsi="Arial" w:cs="Arial"/>
      <w:sz w:val="24"/>
    </w:rPr>
  </w:style>
  <w:style w:type="paragraph" w:customStyle="1" w:styleId="BodyText-SPP-BoldHighlight">
    <w:name w:val="Body Text-SPP-Bold&amp;Highlight"/>
    <w:basedOn w:val="BodyText-SPP"/>
    <w:autoRedefine/>
    <w:qFormat/>
    <w:rsid w:val="009160BD"/>
    <w:pPr>
      <w:shd w:val="clear" w:color="auto" w:fill="FFFF00"/>
    </w:pPr>
    <w:rPr>
      <w:rFonts w:ascii="Arial" w:hAnsi="Arial"/>
      <w:b w:val="0"/>
    </w:rPr>
  </w:style>
  <w:style w:type="paragraph" w:styleId="ListParagraph">
    <w:name w:val="List Paragraph"/>
    <w:basedOn w:val="Normal"/>
    <w:uiPriority w:val="34"/>
    <w:qFormat/>
    <w:rsid w:val="002D18AC"/>
    <w:pPr>
      <w:ind w:left="720"/>
      <w:contextualSpacing/>
    </w:pPr>
  </w:style>
  <w:style w:type="table" w:styleId="TableGrid">
    <w:name w:val="Table Grid"/>
    <w:basedOn w:val="TableNormal"/>
    <w:uiPriority w:val="59"/>
    <w:rsid w:val="002D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18AC"/>
    <w:rPr>
      <w:color w:val="0000FF"/>
      <w:u w:val="single"/>
    </w:rPr>
  </w:style>
  <w:style w:type="paragraph" w:customStyle="1" w:styleId="Emphasis-SPP-Blue">
    <w:name w:val="Emphasis-SPP-Blue"/>
    <w:basedOn w:val="Emphasis-SPP"/>
    <w:qFormat/>
    <w:rsid w:val="002D18AC"/>
    <w:rPr>
      <w:rFonts w:cs="Arial"/>
      <w:color w:val="0000FF"/>
    </w:rPr>
  </w:style>
  <w:style w:type="paragraph" w:customStyle="1" w:styleId="Emphasis-SPP-Red">
    <w:name w:val="Emphasis-SPP-Red"/>
    <w:basedOn w:val="Emphasis-SPP"/>
    <w:qFormat/>
    <w:rsid w:val="002D18AC"/>
    <w:rPr>
      <w:rFonts w:cs="Arial"/>
    </w:rPr>
  </w:style>
  <w:style w:type="table" w:customStyle="1" w:styleId="MediumShading1-Accent11">
    <w:name w:val="Medium Shading 1 - Accent 11"/>
    <w:basedOn w:val="TableNormal"/>
    <w:uiPriority w:val="63"/>
    <w:rsid w:val="002D18A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D18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2D18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2D18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D18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8AC"/>
    <w:rPr>
      <w:rFonts w:ascii="Lucida Grande" w:hAnsi="Lucida Grande" w:cs="Lucida Grande"/>
      <w:sz w:val="18"/>
      <w:szCs w:val="18"/>
    </w:rPr>
  </w:style>
  <w:style w:type="character" w:styleId="FollowedHyperlink">
    <w:name w:val="FollowedHyperlink"/>
    <w:basedOn w:val="DefaultParagraphFont"/>
    <w:uiPriority w:val="99"/>
    <w:semiHidden/>
    <w:unhideWhenUsed/>
    <w:rsid w:val="00535A3D"/>
    <w:rPr>
      <w:color w:val="800080" w:themeColor="followedHyperlink"/>
      <w:u w:val="single"/>
    </w:rPr>
  </w:style>
  <w:style w:type="table" w:styleId="LightGrid-Accent2">
    <w:name w:val="Light Grid Accent 2"/>
    <w:basedOn w:val="TableNormal"/>
    <w:uiPriority w:val="62"/>
    <w:rsid w:val="00DA131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2Char">
    <w:name w:val="Heading 2 Char"/>
    <w:basedOn w:val="DefaultParagraphFont"/>
    <w:link w:val="Heading2"/>
    <w:rsid w:val="00E00A0A"/>
    <w:rPr>
      <w:rFonts w:ascii="Arial" w:eastAsia="Times New Roman" w:hAnsi="Arial" w:cs="Times New Roman"/>
      <w:b/>
      <w:spacing w:val="-4"/>
      <w:kern w:val="28"/>
      <w:sz w:val="22"/>
      <w:szCs w:val="20"/>
    </w:rPr>
  </w:style>
  <w:style w:type="character" w:customStyle="1" w:styleId="Lead-inEmphasis">
    <w:name w:val="Lead-in Emphasis"/>
    <w:rsid w:val="00E00A0A"/>
    <w:rPr>
      <w:rFonts w:ascii="Arial" w:hAnsi="Arial"/>
      <w:b/>
      <w:spacing w:val="-4"/>
    </w:rPr>
  </w:style>
  <w:style w:type="paragraph" w:customStyle="1" w:styleId="Bulleting">
    <w:name w:val="Bulleting"/>
    <w:basedOn w:val="BodyText"/>
    <w:qFormat/>
    <w:rsid w:val="00A325DC"/>
    <w:pPr>
      <w:numPr>
        <w:numId w:val="25"/>
      </w:numPr>
      <w:ind w:left="65"/>
    </w:pPr>
  </w:style>
  <w:style w:type="character" w:styleId="UnresolvedMention">
    <w:name w:val="Unresolved Mention"/>
    <w:basedOn w:val="DefaultParagraphFont"/>
    <w:uiPriority w:val="99"/>
    <w:semiHidden/>
    <w:unhideWhenUsed/>
    <w:rsid w:val="008823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690414">
      <w:bodyDiv w:val="1"/>
      <w:marLeft w:val="0"/>
      <w:marRight w:val="0"/>
      <w:marTop w:val="0"/>
      <w:marBottom w:val="0"/>
      <w:divBdr>
        <w:top w:val="none" w:sz="0" w:space="0" w:color="auto"/>
        <w:left w:val="none" w:sz="0" w:space="0" w:color="auto"/>
        <w:bottom w:val="none" w:sz="0" w:space="0" w:color="auto"/>
        <w:right w:val="none" w:sz="0" w:space="0" w:color="auto"/>
      </w:divBdr>
    </w:div>
    <w:div w:id="528564722">
      <w:bodyDiv w:val="1"/>
      <w:marLeft w:val="0"/>
      <w:marRight w:val="0"/>
      <w:marTop w:val="0"/>
      <w:marBottom w:val="0"/>
      <w:divBdr>
        <w:top w:val="none" w:sz="0" w:space="0" w:color="auto"/>
        <w:left w:val="none" w:sz="0" w:space="0" w:color="auto"/>
        <w:bottom w:val="none" w:sz="0" w:space="0" w:color="auto"/>
        <w:right w:val="none" w:sz="0" w:space="0" w:color="auto"/>
      </w:divBdr>
    </w:div>
    <w:div w:id="539173508">
      <w:bodyDiv w:val="1"/>
      <w:marLeft w:val="0"/>
      <w:marRight w:val="0"/>
      <w:marTop w:val="0"/>
      <w:marBottom w:val="0"/>
      <w:divBdr>
        <w:top w:val="none" w:sz="0" w:space="0" w:color="auto"/>
        <w:left w:val="none" w:sz="0" w:space="0" w:color="auto"/>
        <w:bottom w:val="none" w:sz="0" w:space="0" w:color="auto"/>
        <w:right w:val="none" w:sz="0" w:space="0" w:color="auto"/>
      </w:divBdr>
    </w:div>
    <w:div w:id="727416702">
      <w:bodyDiv w:val="1"/>
      <w:marLeft w:val="0"/>
      <w:marRight w:val="0"/>
      <w:marTop w:val="0"/>
      <w:marBottom w:val="0"/>
      <w:divBdr>
        <w:top w:val="none" w:sz="0" w:space="0" w:color="auto"/>
        <w:left w:val="none" w:sz="0" w:space="0" w:color="auto"/>
        <w:bottom w:val="none" w:sz="0" w:space="0" w:color="auto"/>
        <w:right w:val="none" w:sz="0" w:space="0" w:color="auto"/>
      </w:divBdr>
    </w:div>
    <w:div w:id="792677713">
      <w:bodyDiv w:val="1"/>
      <w:marLeft w:val="0"/>
      <w:marRight w:val="0"/>
      <w:marTop w:val="0"/>
      <w:marBottom w:val="0"/>
      <w:divBdr>
        <w:top w:val="none" w:sz="0" w:space="0" w:color="auto"/>
        <w:left w:val="none" w:sz="0" w:space="0" w:color="auto"/>
        <w:bottom w:val="none" w:sz="0" w:space="0" w:color="auto"/>
        <w:right w:val="none" w:sz="0" w:space="0" w:color="auto"/>
      </w:divBdr>
    </w:div>
    <w:div w:id="833421467">
      <w:bodyDiv w:val="1"/>
      <w:marLeft w:val="0"/>
      <w:marRight w:val="0"/>
      <w:marTop w:val="0"/>
      <w:marBottom w:val="0"/>
      <w:divBdr>
        <w:top w:val="none" w:sz="0" w:space="0" w:color="auto"/>
        <w:left w:val="none" w:sz="0" w:space="0" w:color="auto"/>
        <w:bottom w:val="none" w:sz="0" w:space="0" w:color="auto"/>
        <w:right w:val="none" w:sz="0" w:space="0" w:color="auto"/>
      </w:divBdr>
    </w:div>
    <w:div w:id="20371977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ropoutprevention.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spcenter.org/adol_sdp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bis.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topia.org/blog/link-between-suspension-and-dropout-robyn-gee" TargetMode="External"/><Relationship Id="rId14" Type="http://schemas.openxmlformats.org/officeDocument/2006/relationships/hyperlink" Target="https://doe.sd.gov/sdstar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4537-64DD-4CC6-A627-78FEDD33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D18EC7A7.dotm</Template>
  <TotalTime>12</TotalTime>
  <Pages>2</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TEACHWELL SOLUTIONS</Company>
  <LinksUpToDate>false</LinksUpToDate>
  <CharactersWithSpaces>4133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Tostenson</dc:creator>
  <cp:lastModifiedBy>Trujillo, Wendy</cp:lastModifiedBy>
  <cp:revision>10</cp:revision>
  <dcterms:created xsi:type="dcterms:W3CDTF">2017-05-09T16:13:00Z</dcterms:created>
  <dcterms:modified xsi:type="dcterms:W3CDTF">2018-11-02T19:30:00Z</dcterms:modified>
</cp:coreProperties>
</file>