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B07CE" w:rsidRDefault="00CB07CE" w:rsidP="00F13BE9">
      <w:pPr>
        <w:pStyle w:val="BodyText-SPP"/>
      </w:pPr>
    </w:p>
    <w:p w:rsidR="002D18AC" w:rsidRPr="00872467" w:rsidRDefault="00273356" w:rsidP="00F13BE9">
      <w:pPr>
        <w:pStyle w:val="BodyText-SPP"/>
      </w:pPr>
      <w:r w:rsidRPr="00872467">
        <w:t xml:space="preserve">INDICATOR </w:t>
      </w:r>
      <w:r w:rsidR="00AB669B" w:rsidRPr="00872467">
        <w:t>4A (Results)</w:t>
      </w:r>
      <w:r w:rsidR="00890A56">
        <w:t xml:space="preserve"> &amp;</w:t>
      </w:r>
      <w:r w:rsidR="00AB669B" w:rsidRPr="00872467">
        <w:t xml:space="preserve"> 4B (Compliance)</w:t>
      </w:r>
      <w:r w:rsidR="00AB669B" w:rsidRPr="00872467">
        <w:br/>
        <w:t>Suspension and Expulsion</w:t>
      </w:r>
    </w:p>
    <w:tbl>
      <w:tblPr>
        <w:tblStyle w:val="TableGrid"/>
        <w:tblW w:w="9360" w:type="dxa"/>
        <w:tblBorders>
          <w:top w:val="thickThinMediumGap" w:sz="24" w:space="0" w:color="auto"/>
          <w:left w:val="thickThinMediumGap" w:sz="24" w:space="0" w:color="auto"/>
          <w:bottom w:val="thinThickMediumGap" w:sz="24" w:space="0" w:color="auto"/>
          <w:right w:val="thinThickMediumGap" w:sz="24" w:space="0" w:color="auto"/>
          <w:insideH w:val="single" w:sz="6" w:space="0" w:color="auto"/>
          <w:insideV w:val="single" w:sz="6" w:space="0" w:color="auto"/>
        </w:tblBorders>
        <w:tblLayout w:type="fixed"/>
        <w:tblCellMar>
          <w:top w:w="72" w:type="dxa"/>
          <w:left w:w="115" w:type="dxa"/>
          <w:bottom w:w="72" w:type="dxa"/>
          <w:right w:w="72" w:type="dxa"/>
        </w:tblCellMar>
        <w:tblLook w:val="04A0" w:firstRow="1" w:lastRow="0" w:firstColumn="1" w:lastColumn="0" w:noHBand="0" w:noVBand="1"/>
      </w:tblPr>
      <w:tblGrid>
        <w:gridCol w:w="9360"/>
      </w:tblGrid>
      <w:tr w:rsidR="002D18AC" w:rsidRPr="00872467" w:rsidTr="00CB07CE">
        <w:tc>
          <w:tcPr>
            <w:tcW w:w="9000" w:type="dxa"/>
          </w:tcPr>
          <w:p w:rsidR="000C3A81" w:rsidRPr="00B03184" w:rsidRDefault="000C3A81" w:rsidP="00CB07CE">
            <w:pPr>
              <w:pStyle w:val="Heading2"/>
              <w:tabs>
                <w:tab w:val="left" w:pos="252"/>
                <w:tab w:val="left" w:pos="342"/>
              </w:tabs>
              <w:spacing w:before="0" w:after="60" w:line="240" w:lineRule="auto"/>
              <w:rPr>
                <w:rFonts w:ascii="Verdana" w:hAnsi="Verdana" w:cs="Arial"/>
                <w:b w:val="0"/>
                <w:bCs/>
                <w:sz w:val="20"/>
                <w:szCs w:val="20"/>
              </w:rPr>
            </w:pPr>
            <w:r w:rsidRPr="00B03184">
              <w:rPr>
                <w:rStyle w:val="Lead-inEmphasis"/>
                <w:rFonts w:ascii="Verdana" w:hAnsi="Verdana" w:cs="Arial"/>
                <w:b/>
                <w:sz w:val="20"/>
                <w:szCs w:val="20"/>
              </w:rPr>
              <w:t>Measurement (4A):</w:t>
            </w:r>
            <w:r w:rsidR="00CB07CE" w:rsidRPr="00B03184">
              <w:rPr>
                <w:rStyle w:val="Lead-inEmphasis"/>
                <w:rFonts w:ascii="Verdana" w:hAnsi="Verdana" w:cs="Arial"/>
                <w:b/>
                <w:sz w:val="20"/>
                <w:szCs w:val="20"/>
              </w:rPr>
              <w:t xml:space="preserve"> </w:t>
            </w:r>
            <w:r w:rsidRPr="00B03184">
              <w:rPr>
                <w:rFonts w:ascii="Verdana" w:hAnsi="Verdana" w:cs="Arial"/>
                <w:b w:val="0"/>
                <w:bCs/>
                <w:sz w:val="20"/>
                <w:szCs w:val="20"/>
              </w:rPr>
              <w:t>Percent of districts identified by the State as having a significant discrepancy in the rates of suspensions and expulsions of students with IEPs for greater than 10 days (consecutive or accumulated) in a school year.</w:t>
            </w:r>
          </w:p>
          <w:p w:rsidR="000C3A81" w:rsidRPr="00B03184" w:rsidRDefault="000C3A81" w:rsidP="00CB07CE">
            <w:pPr>
              <w:pStyle w:val="Heading2"/>
              <w:spacing w:before="0" w:after="60" w:line="240" w:lineRule="auto"/>
              <w:rPr>
                <w:rFonts w:ascii="Verdana" w:hAnsi="Verdana" w:cs="Arial"/>
                <w:b w:val="0"/>
                <w:sz w:val="20"/>
                <w:szCs w:val="20"/>
              </w:rPr>
            </w:pPr>
            <w:r w:rsidRPr="00B03184">
              <w:rPr>
                <w:rStyle w:val="Lead-inEmphasis"/>
                <w:rFonts w:ascii="Verdana" w:hAnsi="Verdana" w:cs="Arial"/>
                <w:b/>
                <w:sz w:val="20"/>
                <w:szCs w:val="20"/>
              </w:rPr>
              <w:t>Measurement (4B):</w:t>
            </w:r>
            <w:r w:rsidR="00CB07CE" w:rsidRPr="00B03184">
              <w:rPr>
                <w:rStyle w:val="Lead-inEmphasis"/>
                <w:rFonts w:ascii="Verdana" w:hAnsi="Verdana" w:cs="Arial"/>
                <w:b/>
                <w:sz w:val="20"/>
                <w:szCs w:val="20"/>
              </w:rPr>
              <w:t xml:space="preserve"> </w:t>
            </w:r>
            <w:r w:rsidRPr="00B03184">
              <w:rPr>
                <w:rFonts w:ascii="Verdana" w:hAnsi="Verdana" w:cs="Arial"/>
                <w:b w:val="0"/>
                <w:sz w:val="20"/>
                <w:szCs w:val="20"/>
              </w:rPr>
              <w:t>Percent of districts that have: (a) a significant discrepancy, by race or ethnicity, in the rate of suspensions and expulsions of students with IEPs of greater than 10 days (consecutive or accumulated) in a school year for; and (b) policies, procedures or practices that contribute to the significant discrepancy and do not comply with requirements relating to the development and implementation of IEPs, the use of positive behavioral interventions and supports, and procedural safeguards.</w:t>
            </w:r>
          </w:p>
          <w:p w:rsidR="00CB07CE" w:rsidRPr="00B03184" w:rsidRDefault="00717F3E" w:rsidP="00532E85">
            <w:pPr>
              <w:spacing w:after="120"/>
              <w:rPr>
                <w:rFonts w:ascii="Verdana" w:hAnsi="Verdana"/>
                <w:b/>
                <w:szCs w:val="20"/>
              </w:rPr>
            </w:pPr>
            <w:r w:rsidRPr="00B03184">
              <w:rPr>
                <w:rFonts w:ascii="Verdana" w:hAnsi="Verdana"/>
                <w:b/>
                <w:szCs w:val="20"/>
              </w:rPr>
              <w:t xml:space="preserve">Indicator </w:t>
            </w:r>
            <w:r w:rsidR="00890A56" w:rsidRPr="00B03184">
              <w:rPr>
                <w:rFonts w:ascii="Verdana" w:hAnsi="Verdana"/>
                <w:b/>
                <w:szCs w:val="20"/>
              </w:rPr>
              <w:t>Goal</w:t>
            </w:r>
            <w:r w:rsidR="00CB07CE" w:rsidRPr="00B03184">
              <w:rPr>
                <w:rFonts w:ascii="Verdana" w:hAnsi="Verdana"/>
                <w:b/>
                <w:szCs w:val="20"/>
              </w:rPr>
              <w:t>s</w:t>
            </w:r>
            <w:r w:rsidR="00890A56" w:rsidRPr="00B03184">
              <w:rPr>
                <w:rFonts w:ascii="Verdana" w:hAnsi="Verdana"/>
                <w:b/>
                <w:szCs w:val="20"/>
              </w:rPr>
              <w:t>:</w:t>
            </w:r>
            <w:r w:rsidR="00CB07CE" w:rsidRPr="00B03184">
              <w:rPr>
                <w:rFonts w:ascii="Verdana" w:hAnsi="Verdana"/>
                <w:b/>
                <w:szCs w:val="20"/>
              </w:rPr>
              <w:t xml:space="preserve"> </w:t>
            </w:r>
          </w:p>
          <w:p w:rsidR="00532E85" w:rsidRPr="00B03184" w:rsidRDefault="00532E85" w:rsidP="00532E85">
            <w:pPr>
              <w:spacing w:after="120"/>
              <w:rPr>
                <w:rFonts w:ascii="Verdana" w:hAnsi="Verdana"/>
                <w:szCs w:val="20"/>
              </w:rPr>
            </w:pPr>
            <w:r w:rsidRPr="00B03184">
              <w:rPr>
                <w:rFonts w:ascii="Verdana" w:hAnsi="Verdana"/>
                <w:szCs w:val="20"/>
              </w:rPr>
              <w:t>The goal of indicator 4A is to identify the percent of districts that have a significant discrepancy in the rates of suspensions and expulsions of students with IEPs of greater than 10 days in a school year.</w:t>
            </w:r>
          </w:p>
          <w:p w:rsidR="00532E85" w:rsidRDefault="00532E85" w:rsidP="00DD1365">
            <w:pPr>
              <w:pStyle w:val="BodyText"/>
              <w:jc w:val="left"/>
            </w:pPr>
            <w:r w:rsidRPr="00B03184">
              <w:t xml:space="preserve">The goal of indicator 4B is to identify the percent of districts that have: (a) a significant discrepancy, by race or ethnicity, in the rate of suspensions and expulsions of greater than 10 days in a school year for students with IEPs, and (b) policies, procedures or practices that contribute to the significant discrepancy and do not comply with requirements relating to the development and implementation of IEPs, the use of positive behavioral interventions and supports, and procedural safeguards. </w:t>
            </w:r>
          </w:p>
          <w:p w:rsidR="00DD1365" w:rsidRPr="00B03184" w:rsidRDefault="00DD1365" w:rsidP="00DD1365">
            <w:pPr>
              <w:pStyle w:val="BodyText"/>
              <w:jc w:val="left"/>
            </w:pPr>
          </w:p>
          <w:p w:rsidR="002D18AC" w:rsidRPr="00CB07CE" w:rsidRDefault="00DD1365" w:rsidP="00DD1365">
            <w:pPr>
              <w:pStyle w:val="BodyText"/>
              <w:jc w:val="left"/>
              <w:rPr>
                <w:b/>
              </w:rPr>
            </w:pPr>
            <w:r w:rsidRPr="00B03184">
              <w:rPr>
                <w:b/>
                <w:noProof/>
              </w:rPr>
              <w:drawing>
                <wp:anchor distT="0" distB="0" distL="91440" distR="45720" simplePos="0" relativeHeight="251657216" behindDoc="0" locked="0" layoutInCell="1" allowOverlap="1" wp14:anchorId="29D2F914" wp14:editId="1DAA33CF">
                  <wp:simplePos x="0" y="0"/>
                  <wp:positionH relativeFrom="column">
                    <wp:posOffset>0</wp:posOffset>
                  </wp:positionH>
                  <wp:positionV relativeFrom="paragraph">
                    <wp:posOffset>-45085</wp:posOffset>
                  </wp:positionV>
                  <wp:extent cx="238125" cy="180975"/>
                  <wp:effectExtent l="0" t="0" r="9525" b="9525"/>
                  <wp:wrapTight wrapText="right">
                    <wp:wrapPolygon edited="0">
                      <wp:start x="0" y="0"/>
                      <wp:lineTo x="0" y="20463"/>
                      <wp:lineTo x="20736" y="20463"/>
                      <wp:lineTo x="20736" y="0"/>
                      <wp:lineTo x="0" y="0"/>
                    </wp:wrapPolygon>
                  </wp:wrapTight>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rotWithShape="1">
                          <a:blip r:embed="rId8">
                            <a:extLst>
                              <a:ext uri="{28A0092B-C50C-407E-A947-70E740481C1C}">
                                <a14:useLocalDpi xmlns:a14="http://schemas.microsoft.com/office/drawing/2010/main" val="0"/>
                              </a:ext>
                            </a:extLst>
                          </a:blip>
                          <a:srcRect l="2561" t="11488" r="2703" b="16676"/>
                          <a:stretch/>
                        </pic:blipFill>
                        <pic:spPr bwMode="auto">
                          <a:xfrm>
                            <a:off x="0" y="0"/>
                            <a:ext cx="238125" cy="180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18AC" w:rsidRPr="00B03184">
              <w:rPr>
                <w:b/>
              </w:rPr>
              <w:t>Indicator Connections</w:t>
            </w:r>
            <w:r w:rsidR="005D5ABE" w:rsidRPr="00B03184">
              <w:rPr>
                <w:b/>
              </w:rPr>
              <w:t>:</w:t>
            </w:r>
            <w:r w:rsidR="006241CE" w:rsidRPr="00B03184">
              <w:rPr>
                <w:b/>
              </w:rPr>
              <w:t xml:space="preserve"> </w:t>
            </w:r>
            <w:r w:rsidR="00532E85" w:rsidRPr="00B03184">
              <w:t>A student’s academic achievement (Indicator 3) and graduation rate (Indicator1) are directly related to their exposure to the general curriculum.</w:t>
            </w:r>
            <w:r w:rsidR="00244D6A">
              <w:t xml:space="preserve"> </w:t>
            </w:r>
            <w:r w:rsidR="00532E85" w:rsidRPr="00B03184">
              <w:t>When students are suspended from school they are losing access to the general curriculum and falling further behind academically.</w:t>
            </w:r>
            <w:r w:rsidR="00244D6A">
              <w:t xml:space="preserve"> </w:t>
            </w:r>
            <w:r w:rsidR="00532E85" w:rsidRPr="00B03184">
              <w:t xml:space="preserve">Also, research shows a strong link between suspension and student dropout rates (Indicator 2) </w:t>
            </w:r>
            <w:hyperlink r:id="rId9" w:history="1">
              <w:r w:rsidR="00532E85" w:rsidRPr="00B03184">
                <w:rPr>
                  <w:rStyle w:val="Hyperlink"/>
                </w:rPr>
                <w:t>https://www.edutopia.org/blog/link-between-suspension-and-dropout-robyn-gee</w:t>
              </w:r>
            </w:hyperlink>
          </w:p>
        </w:tc>
      </w:tr>
    </w:tbl>
    <w:p w:rsidR="00CB07CE" w:rsidRDefault="00CB07CE" w:rsidP="00F13BE9">
      <w:pPr>
        <w:pStyle w:val="Emphasis-SPP"/>
        <w:spacing w:before="120" w:after="60"/>
      </w:pPr>
    </w:p>
    <w:p w:rsidR="00CB07CE" w:rsidRDefault="00CB07CE">
      <w:pPr>
        <w:rPr>
          <w:rFonts w:ascii="Verdana" w:eastAsiaTheme="majorEastAsia" w:hAnsi="Verdana" w:cstheme="majorBidi"/>
          <w:b/>
          <w:iCs/>
          <w:noProof/>
          <w:spacing w:val="15"/>
          <w:sz w:val="28"/>
          <w:szCs w:val="28"/>
        </w:rPr>
      </w:pPr>
      <w:r>
        <w:br w:type="page"/>
      </w:r>
    </w:p>
    <w:p w:rsidR="002D18AC" w:rsidRPr="00872467" w:rsidRDefault="00A52048" w:rsidP="00F13BE9">
      <w:pPr>
        <w:pStyle w:val="Emphasis-SPP"/>
        <w:spacing w:before="120" w:after="60"/>
      </w:pPr>
      <w:r w:rsidRPr="00872467">
        <w:lastRenderedPageBreak/>
        <w:drawing>
          <wp:inline distT="0" distB="0" distL="0" distR="0" wp14:anchorId="295FA6E6" wp14:editId="55928971">
            <wp:extent cx="228600" cy="320040"/>
            <wp:effectExtent l="0" t="0" r="0" b="1016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 cy="320040"/>
                    </a:xfrm>
                    <a:prstGeom prst="rect">
                      <a:avLst/>
                    </a:prstGeom>
                    <a:noFill/>
                    <a:ln>
                      <a:noFill/>
                    </a:ln>
                    <a:extLst>
                      <a:ext uri="{FAA26D3D-D897-4be2-8F04-BA451C77F1D7}">
                        <ma14:placeholderFlag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r w:rsidR="005D5ABE" w:rsidRPr="00872467">
        <w:t xml:space="preserve"> </w:t>
      </w:r>
      <w:r w:rsidR="002D18AC" w:rsidRPr="00872467">
        <w:t>Entering</w:t>
      </w:r>
      <w:r w:rsidR="008C3980">
        <w:t>/Accessing</w:t>
      </w:r>
      <w:r w:rsidR="002D18AC" w:rsidRPr="00872467">
        <w:t xml:space="preserve"> Your Data</w:t>
      </w:r>
    </w:p>
    <w:tbl>
      <w:tblPr>
        <w:tblStyle w:val="TableGrid"/>
        <w:tblW w:w="9360" w:type="dxa"/>
        <w:tblLayout w:type="fixed"/>
        <w:tblCellMar>
          <w:top w:w="72" w:type="dxa"/>
          <w:left w:w="115" w:type="dxa"/>
          <w:bottom w:w="72" w:type="dxa"/>
          <w:right w:w="72" w:type="dxa"/>
        </w:tblCellMar>
        <w:tblLook w:val="04A0" w:firstRow="1" w:lastRow="0" w:firstColumn="1" w:lastColumn="0" w:noHBand="0" w:noVBand="1"/>
      </w:tblPr>
      <w:tblGrid>
        <w:gridCol w:w="4574"/>
        <w:gridCol w:w="212"/>
        <w:gridCol w:w="4574"/>
      </w:tblGrid>
      <w:tr w:rsidR="002D18AC" w:rsidRPr="00872467" w:rsidTr="00CB07CE">
        <w:tc>
          <w:tcPr>
            <w:tcW w:w="4464" w:type="dxa"/>
            <w:tcBorders>
              <w:top w:val="single" w:sz="24" w:space="0" w:color="auto"/>
              <w:left w:val="single" w:sz="24" w:space="0" w:color="auto"/>
              <w:bottom w:val="single" w:sz="24" w:space="0" w:color="auto"/>
              <w:right w:val="single" w:sz="24" w:space="0" w:color="auto"/>
            </w:tcBorders>
          </w:tcPr>
          <w:p w:rsidR="002D18AC" w:rsidRDefault="005D5ABE" w:rsidP="00F13BE9">
            <w:pPr>
              <w:spacing w:after="120"/>
              <w:ind w:left="180" w:hanging="180"/>
              <w:rPr>
                <w:rFonts w:ascii="Verdana" w:hAnsi="Verdana"/>
                <w:b/>
              </w:rPr>
            </w:pPr>
            <w:r w:rsidRPr="00872467">
              <w:rPr>
                <w:rFonts w:ascii="Verdana" w:hAnsi="Verdana"/>
                <w:b/>
              </w:rPr>
              <w:t>Indicator Access Points</w:t>
            </w:r>
          </w:p>
          <w:p w:rsidR="00E972AA" w:rsidRPr="008C3980" w:rsidRDefault="00E972AA" w:rsidP="00F13BE9">
            <w:pPr>
              <w:spacing w:after="120"/>
              <w:ind w:left="270" w:hanging="270"/>
              <w:rPr>
                <w:rFonts w:ascii="Verdana" w:hAnsi="Verdana"/>
              </w:rPr>
            </w:pPr>
            <w:r w:rsidRPr="008C3980">
              <w:rPr>
                <w:rFonts w:ascii="Verdana" w:hAnsi="Verdana"/>
              </w:rPr>
              <w:t>Districts use suspension/expulsion data maintained throughout the year as well as Child</w:t>
            </w:r>
            <w:r w:rsidR="008C3980">
              <w:rPr>
                <w:rFonts w:ascii="Verdana" w:hAnsi="Verdana"/>
              </w:rPr>
              <w:t xml:space="preserve"> count from that year (i.e. 2014-15</w:t>
            </w:r>
            <w:r w:rsidRPr="008C3980">
              <w:rPr>
                <w:rFonts w:ascii="Verdana" w:hAnsi="Verdana"/>
              </w:rPr>
              <w:t xml:space="preserve"> SPP report</w:t>
            </w:r>
            <w:r w:rsidR="008C3980">
              <w:rPr>
                <w:rFonts w:ascii="Verdana" w:hAnsi="Verdana"/>
              </w:rPr>
              <w:t xml:space="preserve"> uses Child Count data from 2013-14</w:t>
            </w:r>
            <w:r w:rsidRPr="008C3980">
              <w:rPr>
                <w:rFonts w:ascii="Verdana" w:hAnsi="Verdana"/>
              </w:rPr>
              <w:t xml:space="preserve">). </w:t>
            </w:r>
          </w:p>
          <w:p w:rsidR="002D18AC" w:rsidRPr="00244D6A" w:rsidRDefault="00E972AA" w:rsidP="00B34DF1">
            <w:pPr>
              <w:ind w:left="270" w:hanging="270"/>
              <w:rPr>
                <w:rFonts w:ascii="Verdana" w:hAnsi="Verdana"/>
                <w:b/>
              </w:rPr>
            </w:pPr>
            <w:r w:rsidRPr="008C3980">
              <w:rPr>
                <w:rFonts w:ascii="Verdana" w:hAnsi="Verdana"/>
              </w:rPr>
              <w:t xml:space="preserve">SEP secure website at </w:t>
            </w:r>
            <w:hyperlink r:id="rId11" w:history="1">
              <w:r w:rsidR="00B34DF1">
                <w:rPr>
                  <w:rStyle w:val="Hyperlink"/>
                </w:rPr>
                <w:t>https://apps.sd.gov/DP42LaunchPad/Logon.aspx</w:t>
              </w:r>
            </w:hyperlink>
          </w:p>
        </w:tc>
        <w:tc>
          <w:tcPr>
            <w:tcW w:w="72" w:type="dxa"/>
            <w:tcBorders>
              <w:top w:val="nil"/>
              <w:left w:val="single" w:sz="24" w:space="0" w:color="auto"/>
              <w:bottom w:val="nil"/>
              <w:right w:val="single" w:sz="24" w:space="0" w:color="auto"/>
            </w:tcBorders>
          </w:tcPr>
          <w:p w:rsidR="002D18AC" w:rsidRPr="00872467" w:rsidRDefault="002D18AC" w:rsidP="00F13BE9">
            <w:pPr>
              <w:spacing w:after="120"/>
              <w:ind w:right="40"/>
              <w:rPr>
                <w:rFonts w:ascii="Verdana" w:hAnsi="Verdana"/>
                <w:szCs w:val="20"/>
                <w:u w:val="single"/>
              </w:rPr>
            </w:pPr>
          </w:p>
        </w:tc>
        <w:tc>
          <w:tcPr>
            <w:tcW w:w="4464" w:type="dxa"/>
            <w:tcBorders>
              <w:top w:val="single" w:sz="24" w:space="0" w:color="auto"/>
              <w:left w:val="single" w:sz="24" w:space="0" w:color="auto"/>
              <w:bottom w:val="single" w:sz="24" w:space="0" w:color="auto"/>
              <w:right w:val="single" w:sz="24" w:space="0" w:color="auto"/>
            </w:tcBorders>
          </w:tcPr>
          <w:p w:rsidR="002D18AC" w:rsidRDefault="005D5ABE" w:rsidP="00F13BE9">
            <w:pPr>
              <w:spacing w:after="120"/>
              <w:ind w:left="188" w:hanging="188"/>
              <w:rPr>
                <w:rFonts w:ascii="Verdana" w:hAnsi="Verdana"/>
                <w:b/>
              </w:rPr>
            </w:pPr>
            <w:r w:rsidRPr="00872467">
              <w:rPr>
                <w:rFonts w:ascii="Verdana" w:hAnsi="Verdana"/>
                <w:b/>
              </w:rPr>
              <w:t>Submission Timeline</w:t>
            </w:r>
          </w:p>
          <w:p w:rsidR="009C380D" w:rsidRPr="00A853A4" w:rsidRDefault="009C380D" w:rsidP="00F13BE9">
            <w:pPr>
              <w:pStyle w:val="ListParagraph"/>
              <w:numPr>
                <w:ilvl w:val="0"/>
                <w:numId w:val="10"/>
              </w:numPr>
              <w:tabs>
                <w:tab w:val="left" w:pos="0"/>
              </w:tabs>
              <w:spacing w:after="120"/>
              <w:ind w:left="254" w:hanging="270"/>
              <w:contextualSpacing w:val="0"/>
              <w:rPr>
                <w:rFonts w:ascii="Verdana" w:hAnsi="Verdana"/>
              </w:rPr>
            </w:pPr>
            <w:r w:rsidRPr="00A853A4">
              <w:rPr>
                <w:rFonts w:ascii="Verdana" w:hAnsi="Verdana"/>
              </w:rPr>
              <w:t xml:space="preserve">Data collection: </w:t>
            </w:r>
            <w:r w:rsidR="00B34DF1">
              <w:rPr>
                <w:rFonts w:ascii="Verdana" w:hAnsi="Verdana"/>
              </w:rPr>
              <w:t>September 1</w:t>
            </w:r>
            <w:r w:rsidRPr="00A853A4">
              <w:rPr>
                <w:rFonts w:ascii="Verdana" w:hAnsi="Verdana"/>
              </w:rPr>
              <w:t xml:space="preserve"> to June 30</w:t>
            </w:r>
          </w:p>
          <w:p w:rsidR="002D18AC" w:rsidRPr="00A853A4" w:rsidRDefault="009C380D" w:rsidP="00F13BE9">
            <w:pPr>
              <w:pStyle w:val="ListParagraph"/>
              <w:numPr>
                <w:ilvl w:val="0"/>
                <w:numId w:val="10"/>
              </w:numPr>
              <w:tabs>
                <w:tab w:val="left" w:pos="0"/>
              </w:tabs>
              <w:ind w:left="254" w:hanging="270"/>
              <w:contextualSpacing w:val="0"/>
              <w:rPr>
                <w:rFonts w:ascii="Verdana" w:hAnsi="Verdana"/>
              </w:rPr>
            </w:pPr>
            <w:r w:rsidRPr="00A853A4">
              <w:rPr>
                <w:rFonts w:ascii="Verdana" w:hAnsi="Verdana"/>
              </w:rPr>
              <w:t xml:space="preserve">Districts must submit data by </w:t>
            </w:r>
            <w:r w:rsidRPr="00A853A4">
              <w:rPr>
                <w:rFonts w:ascii="Verdana" w:hAnsi="Verdana"/>
                <w:b/>
              </w:rPr>
              <w:t>June 30</w:t>
            </w:r>
          </w:p>
        </w:tc>
      </w:tr>
    </w:tbl>
    <w:p w:rsidR="00B93F30" w:rsidRPr="00872467" w:rsidRDefault="00B93F30" w:rsidP="00F13BE9">
      <w:pPr>
        <w:rPr>
          <w:rFonts w:ascii="Verdana" w:hAnsi="Verdana"/>
        </w:rPr>
      </w:pPr>
    </w:p>
    <w:tbl>
      <w:tblPr>
        <w:tblStyle w:val="TableGrid"/>
        <w:tblW w:w="9360" w:type="dxa"/>
        <w:tblBorders>
          <w:top w:val="single" w:sz="24" w:space="0" w:color="008000"/>
          <w:left w:val="single" w:sz="24" w:space="0" w:color="008000"/>
          <w:bottom w:val="single" w:sz="24" w:space="0" w:color="008000"/>
          <w:right w:val="single" w:sz="24" w:space="0" w:color="008000"/>
          <w:insideH w:val="single" w:sz="24" w:space="0" w:color="008000"/>
          <w:insideV w:val="single" w:sz="24" w:space="0" w:color="008000"/>
        </w:tblBorders>
        <w:tblLayout w:type="fixed"/>
        <w:tblCellMar>
          <w:top w:w="72" w:type="dxa"/>
          <w:left w:w="115" w:type="dxa"/>
          <w:bottom w:w="72" w:type="dxa"/>
          <w:right w:w="72" w:type="dxa"/>
        </w:tblCellMar>
        <w:tblLook w:val="04A0" w:firstRow="1" w:lastRow="0" w:firstColumn="1" w:lastColumn="0" w:noHBand="0" w:noVBand="1"/>
      </w:tblPr>
      <w:tblGrid>
        <w:gridCol w:w="4574"/>
        <w:gridCol w:w="212"/>
        <w:gridCol w:w="4574"/>
      </w:tblGrid>
      <w:tr w:rsidR="00B93F30" w:rsidRPr="00872467" w:rsidTr="00CB07CE">
        <w:tc>
          <w:tcPr>
            <w:tcW w:w="4464" w:type="dxa"/>
            <w:tcBorders>
              <w:top w:val="single" w:sz="24" w:space="0" w:color="auto"/>
              <w:left w:val="single" w:sz="24" w:space="0" w:color="auto"/>
              <w:bottom w:val="single" w:sz="24" w:space="0" w:color="auto"/>
              <w:right w:val="single" w:sz="24" w:space="0" w:color="auto"/>
            </w:tcBorders>
          </w:tcPr>
          <w:p w:rsidR="00B93F30" w:rsidRDefault="00B93F30" w:rsidP="00F13BE9">
            <w:pPr>
              <w:spacing w:after="120"/>
              <w:ind w:left="180" w:hanging="180"/>
              <w:rPr>
                <w:rFonts w:ascii="Verdana" w:hAnsi="Verdana"/>
                <w:b/>
              </w:rPr>
            </w:pPr>
            <w:r w:rsidRPr="00872467">
              <w:rPr>
                <w:rFonts w:ascii="Verdana" w:hAnsi="Verdana"/>
                <w:b/>
              </w:rPr>
              <w:t>Calculation Guide</w:t>
            </w:r>
          </w:p>
          <w:p w:rsidR="00B763EA" w:rsidRPr="00A853A4" w:rsidRDefault="009C380D" w:rsidP="00F13BE9">
            <w:pPr>
              <w:pStyle w:val="ListParagraph"/>
              <w:numPr>
                <w:ilvl w:val="0"/>
                <w:numId w:val="12"/>
              </w:numPr>
              <w:spacing w:after="120"/>
              <w:ind w:left="360"/>
              <w:contextualSpacing w:val="0"/>
              <w:rPr>
                <w:rFonts w:ascii="Verdana" w:hAnsi="Verdana"/>
              </w:rPr>
            </w:pPr>
            <w:r w:rsidRPr="00A853A4">
              <w:rPr>
                <w:rFonts w:ascii="Verdana" w:hAnsi="Verdana"/>
              </w:rPr>
              <w:t xml:space="preserve">(4A) </w:t>
            </w:r>
            <w:r w:rsidR="00B763EA" w:rsidRPr="00A853A4">
              <w:rPr>
                <w:rFonts w:ascii="Verdana" w:hAnsi="Verdana"/>
              </w:rPr>
              <w:t>Students with IEPs suspended/</w:t>
            </w:r>
            <w:r w:rsidRPr="00A853A4">
              <w:rPr>
                <w:rFonts w:ascii="Verdana" w:hAnsi="Verdana"/>
              </w:rPr>
              <w:t>expelled in the district &gt; 10 school days in the school ye</w:t>
            </w:r>
            <w:r w:rsidR="00B763EA" w:rsidRPr="00A853A4">
              <w:rPr>
                <w:rFonts w:ascii="Verdana" w:hAnsi="Verdana"/>
              </w:rPr>
              <w:t>ar</w:t>
            </w:r>
          </w:p>
          <w:p w:rsidR="009C380D" w:rsidRPr="00A853A4" w:rsidRDefault="009C380D" w:rsidP="00F13BE9">
            <w:pPr>
              <w:pStyle w:val="ListParagraph"/>
              <w:numPr>
                <w:ilvl w:val="0"/>
                <w:numId w:val="12"/>
              </w:numPr>
              <w:spacing w:after="120"/>
              <w:ind w:left="360"/>
              <w:contextualSpacing w:val="0"/>
              <w:rPr>
                <w:rFonts w:ascii="Verdana" w:hAnsi="Verdana"/>
              </w:rPr>
            </w:pPr>
            <w:r w:rsidRPr="00A853A4">
              <w:rPr>
                <w:rFonts w:ascii="Verdana" w:hAnsi="Verdana"/>
              </w:rPr>
              <w:t xml:space="preserve">(4B) Students with IEPs per </w:t>
            </w:r>
            <w:r w:rsidR="00B763EA" w:rsidRPr="00A853A4">
              <w:rPr>
                <w:rFonts w:ascii="Verdana" w:hAnsi="Verdana"/>
              </w:rPr>
              <w:t xml:space="preserve">race and ethnic group suspended/ </w:t>
            </w:r>
            <w:r w:rsidRPr="00A853A4">
              <w:rPr>
                <w:rFonts w:ascii="Verdana" w:hAnsi="Verdana"/>
              </w:rPr>
              <w:t>expelled in the district &gt;10 school days during the school year</w:t>
            </w:r>
          </w:p>
          <w:p w:rsidR="009C380D" w:rsidRPr="00A853A4" w:rsidRDefault="009C380D" w:rsidP="00F13BE9">
            <w:pPr>
              <w:pStyle w:val="ListParagraph"/>
              <w:numPr>
                <w:ilvl w:val="0"/>
                <w:numId w:val="12"/>
              </w:numPr>
              <w:spacing w:after="120"/>
              <w:ind w:left="360"/>
              <w:contextualSpacing w:val="0"/>
              <w:rPr>
                <w:rFonts w:ascii="Verdana" w:hAnsi="Verdana"/>
              </w:rPr>
            </w:pPr>
            <w:r w:rsidRPr="00A853A4">
              <w:rPr>
                <w:rFonts w:ascii="Verdana" w:hAnsi="Verdana"/>
              </w:rPr>
              <w:t xml:space="preserve">District Child Count </w:t>
            </w:r>
          </w:p>
          <w:p w:rsidR="009C380D" w:rsidRDefault="00B763EA" w:rsidP="00F13BE9">
            <w:pPr>
              <w:spacing w:after="120"/>
              <w:ind w:left="180" w:hanging="180"/>
              <w:jc w:val="center"/>
              <w:rPr>
                <w:rFonts w:ascii="Verdana" w:hAnsi="Verdana"/>
                <w:b/>
              </w:rPr>
            </w:pPr>
            <w:r w:rsidRPr="00547C86">
              <w:rPr>
                <w:rFonts w:ascii="Verdana" w:hAnsi="Verdana"/>
                <w:b/>
                <w:u w:val="single"/>
              </w:rPr>
              <w:t>4A</w:t>
            </w:r>
            <w:r>
              <w:rPr>
                <w:rFonts w:ascii="Verdana" w:hAnsi="Verdana"/>
                <w:b/>
              </w:rPr>
              <w:t>:</w:t>
            </w:r>
            <w:r w:rsidR="009C380D">
              <w:rPr>
                <w:rFonts w:ascii="Verdana" w:hAnsi="Verdana"/>
                <w:b/>
              </w:rPr>
              <w:t xml:space="preserve"> (A ÷ </w:t>
            </w:r>
            <w:r>
              <w:rPr>
                <w:rFonts w:ascii="Verdana" w:hAnsi="Verdana"/>
                <w:b/>
              </w:rPr>
              <w:t>C</w:t>
            </w:r>
            <w:r w:rsidR="009C380D">
              <w:rPr>
                <w:rFonts w:ascii="Verdana" w:hAnsi="Verdana"/>
                <w:b/>
              </w:rPr>
              <w:t>) x 100 = % discrepancy</w:t>
            </w:r>
          </w:p>
          <w:p w:rsidR="00B763EA" w:rsidRDefault="00B763EA" w:rsidP="00F13BE9">
            <w:pPr>
              <w:spacing w:after="120"/>
              <w:ind w:left="180" w:hanging="180"/>
              <w:jc w:val="center"/>
              <w:rPr>
                <w:rFonts w:ascii="Verdana" w:hAnsi="Verdana"/>
                <w:b/>
              </w:rPr>
            </w:pPr>
            <w:r w:rsidRPr="00547C86">
              <w:rPr>
                <w:rFonts w:ascii="Verdana" w:hAnsi="Verdana"/>
                <w:b/>
                <w:u w:val="single"/>
              </w:rPr>
              <w:t>4B</w:t>
            </w:r>
            <w:r>
              <w:rPr>
                <w:rFonts w:ascii="Verdana" w:hAnsi="Verdana"/>
                <w:b/>
              </w:rPr>
              <w:t>: (B ÷ C) x 100 = % discrepancy</w:t>
            </w:r>
          </w:p>
          <w:p w:rsidR="00B93F30" w:rsidRPr="00872467" w:rsidRDefault="009C380D" w:rsidP="00F13BE9">
            <w:pPr>
              <w:ind w:left="180" w:hanging="180"/>
              <w:rPr>
                <w:rFonts w:ascii="Verdana" w:hAnsi="Verdana"/>
              </w:rPr>
            </w:pPr>
            <w:r w:rsidRPr="00547C86">
              <w:rPr>
                <w:rFonts w:ascii="Verdana" w:hAnsi="Verdana"/>
              </w:rPr>
              <w:t>*</w:t>
            </w:r>
            <w:r w:rsidR="00B045A6">
              <w:rPr>
                <w:rFonts w:ascii="Verdana" w:hAnsi="Verdana"/>
              </w:rPr>
              <w:t xml:space="preserve"> </w:t>
            </w:r>
            <w:r w:rsidR="00547C86" w:rsidRPr="00547C86">
              <w:rPr>
                <w:rFonts w:ascii="Verdana" w:hAnsi="Verdana"/>
              </w:rPr>
              <w:t>A</w:t>
            </w:r>
            <w:r w:rsidRPr="00547C86">
              <w:rPr>
                <w:rFonts w:ascii="Verdana" w:hAnsi="Verdana"/>
              </w:rPr>
              <w:t xml:space="preserve"> discrepancy </w:t>
            </w:r>
            <w:r w:rsidR="00547C86" w:rsidRPr="00547C86">
              <w:rPr>
                <w:rFonts w:ascii="Verdana" w:hAnsi="Verdana"/>
              </w:rPr>
              <w:t>&gt;5% of the district child count</w:t>
            </w:r>
            <w:r w:rsidRPr="00547C86">
              <w:rPr>
                <w:rFonts w:ascii="Verdana" w:hAnsi="Verdana"/>
              </w:rPr>
              <w:t xml:space="preserve"> </w:t>
            </w:r>
            <w:r w:rsidR="00547C86" w:rsidRPr="00547C86">
              <w:rPr>
                <w:rFonts w:ascii="Verdana" w:hAnsi="Verdana"/>
              </w:rPr>
              <w:t xml:space="preserve">constitutes </w:t>
            </w:r>
            <w:r w:rsidRPr="00547C86">
              <w:rPr>
                <w:rFonts w:ascii="Verdana" w:hAnsi="Verdana"/>
              </w:rPr>
              <w:t>a significant discrepancy.</w:t>
            </w:r>
          </w:p>
        </w:tc>
        <w:tc>
          <w:tcPr>
            <w:tcW w:w="72" w:type="dxa"/>
            <w:tcBorders>
              <w:top w:val="nil"/>
              <w:left w:val="single" w:sz="24" w:space="0" w:color="auto"/>
              <w:bottom w:val="nil"/>
              <w:right w:val="single" w:sz="24" w:space="0" w:color="auto"/>
            </w:tcBorders>
          </w:tcPr>
          <w:p w:rsidR="00B93F30" w:rsidRPr="00872467" w:rsidRDefault="00B93F30" w:rsidP="00F13BE9">
            <w:pPr>
              <w:spacing w:after="120"/>
              <w:rPr>
                <w:rFonts w:ascii="Verdana" w:hAnsi="Verdana"/>
                <w:b/>
                <w:u w:val="single"/>
              </w:rPr>
            </w:pPr>
          </w:p>
        </w:tc>
        <w:tc>
          <w:tcPr>
            <w:tcW w:w="4464" w:type="dxa"/>
            <w:tcBorders>
              <w:top w:val="single" w:sz="24" w:space="0" w:color="auto"/>
              <w:left w:val="single" w:sz="24" w:space="0" w:color="auto"/>
              <w:bottom w:val="single" w:sz="24" w:space="0" w:color="auto"/>
              <w:right w:val="single" w:sz="24" w:space="0" w:color="auto"/>
            </w:tcBorders>
          </w:tcPr>
          <w:p w:rsidR="00B93F30" w:rsidRDefault="00B93F30" w:rsidP="00F13BE9">
            <w:pPr>
              <w:spacing w:after="60"/>
              <w:ind w:left="254" w:hanging="254"/>
              <w:rPr>
                <w:rFonts w:ascii="Verdana" w:hAnsi="Verdana"/>
                <w:b/>
              </w:rPr>
            </w:pPr>
            <w:r w:rsidRPr="00872467">
              <w:rPr>
                <w:rFonts w:ascii="Verdana" w:hAnsi="Verdana"/>
                <w:b/>
              </w:rPr>
              <w:t>Calculation Example</w:t>
            </w:r>
            <w:r w:rsidR="00B763EA">
              <w:rPr>
                <w:rFonts w:ascii="Verdana" w:hAnsi="Verdana"/>
                <w:b/>
              </w:rPr>
              <w:t xml:space="preserve"> 4A</w:t>
            </w:r>
          </w:p>
          <w:p w:rsidR="00B763EA" w:rsidRPr="00333FC7" w:rsidRDefault="00333FC7" w:rsidP="00F13BE9">
            <w:pPr>
              <w:tabs>
                <w:tab w:val="left" w:pos="704"/>
              </w:tabs>
              <w:spacing w:after="120"/>
              <w:ind w:left="254" w:hanging="254"/>
              <w:rPr>
                <w:rFonts w:ascii="Verdana" w:hAnsi="Verdana"/>
              </w:rPr>
            </w:pPr>
            <w:r w:rsidRPr="00333FC7">
              <w:rPr>
                <w:rFonts w:ascii="Verdana" w:hAnsi="Verdana"/>
                <w:b/>
              </w:rPr>
              <w:t xml:space="preserve"> </w:t>
            </w:r>
            <w:r w:rsidR="00B763EA" w:rsidRPr="00333FC7">
              <w:rPr>
                <w:rFonts w:ascii="Verdana" w:hAnsi="Verdana"/>
                <w:b/>
                <w:u w:val="single"/>
              </w:rPr>
              <w:t>28</w:t>
            </w:r>
            <w:r w:rsidR="00B763EA" w:rsidRPr="00333FC7">
              <w:rPr>
                <w:rFonts w:ascii="Verdana" w:hAnsi="Verdana"/>
              </w:rPr>
              <w:t xml:space="preserve"> students with IEPs suspended or expelled &gt;10 school days during the year.</w:t>
            </w:r>
          </w:p>
          <w:p w:rsidR="00B763EA" w:rsidRPr="00333FC7" w:rsidRDefault="00B763EA" w:rsidP="00F13BE9">
            <w:pPr>
              <w:tabs>
                <w:tab w:val="left" w:pos="704"/>
              </w:tabs>
              <w:spacing w:after="60"/>
              <w:ind w:left="254" w:hanging="254"/>
              <w:rPr>
                <w:rFonts w:ascii="Verdana" w:hAnsi="Verdana"/>
              </w:rPr>
            </w:pPr>
            <w:r w:rsidRPr="00333FC7">
              <w:rPr>
                <w:rFonts w:ascii="Verdana" w:hAnsi="Verdana"/>
                <w:b/>
                <w:u w:val="single"/>
              </w:rPr>
              <w:t>340</w:t>
            </w:r>
            <w:r w:rsidRPr="00333FC7">
              <w:rPr>
                <w:rFonts w:ascii="Verdana" w:hAnsi="Verdana"/>
              </w:rPr>
              <w:t xml:space="preserve"> Total SPED Child Count</w:t>
            </w:r>
          </w:p>
          <w:p w:rsidR="00B763EA" w:rsidRDefault="00547C86" w:rsidP="00F13BE9">
            <w:pPr>
              <w:spacing w:after="120"/>
              <w:ind w:left="254" w:hanging="254"/>
              <w:jc w:val="center"/>
              <w:rPr>
                <w:rFonts w:ascii="Verdana" w:hAnsi="Verdana"/>
                <w:b/>
              </w:rPr>
            </w:pPr>
            <w:r>
              <w:rPr>
                <w:rFonts w:ascii="Verdana" w:hAnsi="Verdana"/>
                <w:b/>
              </w:rPr>
              <w:t>(</w:t>
            </w:r>
            <w:r w:rsidR="00B763EA">
              <w:rPr>
                <w:rFonts w:ascii="Verdana" w:hAnsi="Verdana"/>
                <w:b/>
              </w:rPr>
              <w:t>28 ÷</w:t>
            </w:r>
            <w:r>
              <w:rPr>
                <w:rFonts w:ascii="Verdana" w:hAnsi="Verdana"/>
                <w:b/>
              </w:rPr>
              <w:t xml:space="preserve"> 340) </w:t>
            </w:r>
            <w:r w:rsidR="00B763EA">
              <w:rPr>
                <w:rFonts w:ascii="Verdana" w:hAnsi="Verdana"/>
                <w:b/>
              </w:rPr>
              <w:t xml:space="preserve">x 100 = </w:t>
            </w:r>
            <w:r>
              <w:rPr>
                <w:rFonts w:ascii="Verdana" w:hAnsi="Verdana"/>
                <w:b/>
              </w:rPr>
              <w:t>8.23</w:t>
            </w:r>
            <w:r w:rsidR="00B763EA">
              <w:rPr>
                <w:rFonts w:ascii="Verdana" w:hAnsi="Verdana"/>
                <w:b/>
              </w:rPr>
              <w:t>%</w:t>
            </w:r>
            <w:r>
              <w:rPr>
                <w:rFonts w:ascii="Verdana" w:hAnsi="Verdana"/>
                <w:b/>
              </w:rPr>
              <w:br/>
              <w:t>is a significant discrepancy</w:t>
            </w:r>
          </w:p>
          <w:p w:rsidR="00547C86" w:rsidRDefault="00547C86" w:rsidP="00F13BE9">
            <w:pPr>
              <w:spacing w:after="60"/>
              <w:ind w:left="254" w:hanging="254"/>
              <w:rPr>
                <w:rFonts w:ascii="Verdana" w:hAnsi="Verdana"/>
                <w:b/>
              </w:rPr>
            </w:pPr>
            <w:r>
              <w:rPr>
                <w:rFonts w:ascii="Verdana" w:hAnsi="Verdana"/>
                <w:b/>
              </w:rPr>
              <w:t>Calculation Example 4</w:t>
            </w:r>
            <w:r w:rsidR="00B763EA">
              <w:rPr>
                <w:rFonts w:ascii="Verdana" w:hAnsi="Verdana"/>
                <w:b/>
              </w:rPr>
              <w:t>B</w:t>
            </w:r>
          </w:p>
          <w:p w:rsidR="00B763EA" w:rsidRPr="00333FC7" w:rsidRDefault="00244D6A" w:rsidP="00F13BE9">
            <w:pPr>
              <w:spacing w:after="120"/>
              <w:ind w:left="254" w:hanging="254"/>
              <w:rPr>
                <w:rFonts w:ascii="Verdana" w:hAnsi="Verdana"/>
                <w:b/>
              </w:rPr>
            </w:pPr>
            <w:r>
              <w:rPr>
                <w:rFonts w:ascii="Verdana" w:hAnsi="Verdana"/>
                <w:b/>
              </w:rPr>
              <w:t xml:space="preserve"> </w:t>
            </w:r>
            <w:r w:rsidR="00B763EA" w:rsidRPr="00333FC7">
              <w:rPr>
                <w:rFonts w:ascii="Verdana" w:hAnsi="Verdana"/>
                <w:b/>
                <w:u w:val="single"/>
              </w:rPr>
              <w:t>5</w:t>
            </w:r>
            <w:r w:rsidR="00B763EA" w:rsidRPr="00333FC7">
              <w:rPr>
                <w:rFonts w:ascii="Verdana" w:hAnsi="Verdana"/>
                <w:b/>
              </w:rPr>
              <w:t xml:space="preserve"> </w:t>
            </w:r>
            <w:r w:rsidR="00B763EA" w:rsidRPr="00333FC7">
              <w:rPr>
                <w:rFonts w:ascii="Verdana" w:hAnsi="Verdana"/>
              </w:rPr>
              <w:t>Native American Students with IEPs suspended or expelled &gt;10 school days during the year.</w:t>
            </w:r>
            <w:r w:rsidR="00B763EA" w:rsidRPr="00333FC7">
              <w:rPr>
                <w:rFonts w:ascii="Verdana" w:hAnsi="Verdana"/>
                <w:b/>
              </w:rPr>
              <w:t xml:space="preserve"> </w:t>
            </w:r>
          </w:p>
          <w:p w:rsidR="00E11135" w:rsidRPr="00333FC7" w:rsidRDefault="00E11135" w:rsidP="00F13BE9">
            <w:pPr>
              <w:spacing w:after="120"/>
              <w:ind w:left="254" w:hanging="254"/>
              <w:rPr>
                <w:rFonts w:ascii="Verdana" w:hAnsi="Verdana"/>
                <w:b/>
              </w:rPr>
            </w:pPr>
            <w:r w:rsidRPr="00333FC7">
              <w:rPr>
                <w:rFonts w:ascii="Verdana" w:hAnsi="Verdana"/>
                <w:b/>
                <w:u w:val="single"/>
              </w:rPr>
              <w:t>340</w:t>
            </w:r>
            <w:r w:rsidRPr="00333FC7">
              <w:rPr>
                <w:rFonts w:ascii="Verdana" w:hAnsi="Verdana"/>
                <w:b/>
              </w:rPr>
              <w:t xml:space="preserve"> </w:t>
            </w:r>
            <w:r w:rsidRPr="00333FC7">
              <w:rPr>
                <w:rFonts w:ascii="Verdana" w:hAnsi="Verdana"/>
              </w:rPr>
              <w:t>Total SPED Child Count</w:t>
            </w:r>
          </w:p>
          <w:p w:rsidR="00B93F30" w:rsidRPr="00547C86" w:rsidRDefault="00547C86" w:rsidP="00F13BE9">
            <w:pPr>
              <w:ind w:left="254" w:hanging="254"/>
              <w:jc w:val="center"/>
              <w:rPr>
                <w:rFonts w:ascii="Verdana" w:hAnsi="Verdana"/>
                <w:b/>
              </w:rPr>
            </w:pPr>
            <w:r>
              <w:rPr>
                <w:rFonts w:ascii="Verdana" w:hAnsi="Verdana"/>
                <w:b/>
              </w:rPr>
              <w:t>(5 ÷ 340)</w:t>
            </w:r>
            <w:r w:rsidR="00E11135">
              <w:rPr>
                <w:rFonts w:ascii="Verdana" w:hAnsi="Verdana"/>
                <w:b/>
              </w:rPr>
              <w:t xml:space="preserve"> x 100 = 1.47%</w:t>
            </w:r>
            <w:r>
              <w:rPr>
                <w:rFonts w:ascii="Verdana" w:hAnsi="Verdana"/>
                <w:b/>
              </w:rPr>
              <w:br/>
              <w:t xml:space="preserve">is not a </w:t>
            </w:r>
            <w:r w:rsidR="00E11135">
              <w:rPr>
                <w:rFonts w:ascii="Verdana" w:hAnsi="Verdana"/>
                <w:b/>
              </w:rPr>
              <w:t>significant discrepancy</w:t>
            </w:r>
          </w:p>
        </w:tc>
      </w:tr>
    </w:tbl>
    <w:p w:rsidR="002D18AC" w:rsidRPr="00872467" w:rsidRDefault="006D2C98" w:rsidP="00F13BE9">
      <w:pPr>
        <w:pStyle w:val="Emphasis-SPP"/>
        <w:spacing w:after="60"/>
        <w:rPr>
          <w:rStyle w:val="Emphasis"/>
          <w:rFonts w:ascii="Verdana" w:hAnsi="Verdana"/>
          <w:b/>
          <w:i w:val="0"/>
          <w:iCs/>
          <w:color w:val="FF0000"/>
          <w:u w:val="none"/>
        </w:rPr>
      </w:pPr>
      <w:r w:rsidRPr="00872467">
        <w:drawing>
          <wp:inline distT="0" distB="0" distL="0" distR="0">
            <wp:extent cx="457200" cy="274320"/>
            <wp:effectExtent l="0" t="0" r="0" b="508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 cy="274320"/>
                    </a:xfrm>
                    <a:prstGeom prst="rect">
                      <a:avLst/>
                    </a:prstGeom>
                    <a:noFill/>
                    <a:ln>
                      <a:noFill/>
                    </a:ln>
                  </pic:spPr>
                </pic:pic>
              </a:graphicData>
            </a:graphic>
          </wp:inline>
        </w:drawing>
      </w:r>
      <w:r w:rsidR="005D5ABE" w:rsidRPr="00872467">
        <w:t xml:space="preserve"> </w:t>
      </w:r>
      <w:r w:rsidR="002D18AC" w:rsidRPr="00872467">
        <w:t>Analyzing Your Data</w:t>
      </w:r>
    </w:p>
    <w:tbl>
      <w:tblPr>
        <w:tblStyle w:val="LightGrid-Accent1"/>
        <w:tblW w:w="9378" w:type="dxa"/>
        <w:tblInd w:w="-1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CellMar>
          <w:top w:w="72" w:type="dxa"/>
          <w:left w:w="72" w:type="dxa"/>
          <w:bottom w:w="72" w:type="dxa"/>
          <w:right w:w="115" w:type="dxa"/>
        </w:tblCellMar>
        <w:tblLook w:val="0420" w:firstRow="1" w:lastRow="0" w:firstColumn="0" w:lastColumn="0" w:noHBand="0" w:noVBand="1"/>
      </w:tblPr>
      <w:tblGrid>
        <w:gridCol w:w="1685"/>
        <w:gridCol w:w="1283"/>
        <w:gridCol w:w="1282"/>
        <w:gridCol w:w="1282"/>
        <w:gridCol w:w="1282"/>
        <w:gridCol w:w="1282"/>
        <w:gridCol w:w="1282"/>
      </w:tblGrid>
      <w:tr w:rsidR="004C7C9B" w:rsidRPr="00872467" w:rsidTr="00CB07CE">
        <w:trPr>
          <w:cnfStyle w:val="100000000000" w:firstRow="1" w:lastRow="0" w:firstColumn="0" w:lastColumn="0" w:oddVBand="0" w:evenVBand="0" w:oddHBand="0" w:evenHBand="0" w:firstRowFirstColumn="0" w:firstRowLastColumn="0" w:lastRowFirstColumn="0" w:lastRowLastColumn="0"/>
        </w:trPr>
        <w:tc>
          <w:tcPr>
            <w:tcW w:w="1685" w:type="dxa"/>
            <w:tcBorders>
              <w:top w:val="none" w:sz="0" w:space="0" w:color="auto"/>
              <w:left w:val="none" w:sz="0" w:space="0" w:color="auto"/>
              <w:bottom w:val="none" w:sz="0" w:space="0" w:color="auto"/>
              <w:right w:val="none" w:sz="0" w:space="0" w:color="auto"/>
            </w:tcBorders>
            <w:vAlign w:val="bottom"/>
            <w:hideMark/>
          </w:tcPr>
          <w:p w:rsidR="004C7C9B" w:rsidRPr="00872467" w:rsidRDefault="004C7C9B" w:rsidP="00F13BE9">
            <w:pPr>
              <w:pStyle w:val="BodyText"/>
              <w:spacing w:line="240" w:lineRule="auto"/>
              <w:jc w:val="center"/>
            </w:pPr>
          </w:p>
        </w:tc>
        <w:tc>
          <w:tcPr>
            <w:tcW w:w="1283" w:type="dxa"/>
            <w:tcBorders>
              <w:top w:val="none" w:sz="0" w:space="0" w:color="auto"/>
              <w:left w:val="none" w:sz="0" w:space="0" w:color="auto"/>
              <w:bottom w:val="none" w:sz="0" w:space="0" w:color="auto"/>
              <w:right w:val="none" w:sz="0" w:space="0" w:color="auto"/>
            </w:tcBorders>
            <w:vAlign w:val="bottom"/>
            <w:hideMark/>
          </w:tcPr>
          <w:p w:rsidR="004C7C9B" w:rsidRPr="00872467" w:rsidRDefault="004C7C9B" w:rsidP="00F13BE9">
            <w:pPr>
              <w:pStyle w:val="BodyText"/>
              <w:spacing w:line="240" w:lineRule="auto"/>
              <w:jc w:val="center"/>
            </w:pPr>
            <w:r w:rsidRPr="00872467">
              <w:t>SY1314</w:t>
            </w:r>
          </w:p>
        </w:tc>
        <w:tc>
          <w:tcPr>
            <w:tcW w:w="1282" w:type="dxa"/>
            <w:tcBorders>
              <w:top w:val="none" w:sz="0" w:space="0" w:color="auto"/>
              <w:left w:val="none" w:sz="0" w:space="0" w:color="auto"/>
              <w:bottom w:val="none" w:sz="0" w:space="0" w:color="auto"/>
              <w:right w:val="none" w:sz="0" w:space="0" w:color="auto"/>
            </w:tcBorders>
            <w:vAlign w:val="bottom"/>
            <w:hideMark/>
          </w:tcPr>
          <w:p w:rsidR="004C7C9B" w:rsidRPr="00872467" w:rsidRDefault="004C7C9B" w:rsidP="00F13BE9">
            <w:pPr>
              <w:pStyle w:val="BodyText"/>
              <w:spacing w:line="240" w:lineRule="auto"/>
              <w:jc w:val="center"/>
            </w:pPr>
            <w:r w:rsidRPr="00872467">
              <w:t>SY1415</w:t>
            </w:r>
          </w:p>
        </w:tc>
        <w:tc>
          <w:tcPr>
            <w:tcW w:w="1282" w:type="dxa"/>
            <w:tcBorders>
              <w:top w:val="none" w:sz="0" w:space="0" w:color="auto"/>
              <w:left w:val="none" w:sz="0" w:space="0" w:color="auto"/>
              <w:bottom w:val="none" w:sz="0" w:space="0" w:color="auto"/>
              <w:right w:val="none" w:sz="0" w:space="0" w:color="auto"/>
            </w:tcBorders>
            <w:vAlign w:val="bottom"/>
            <w:hideMark/>
          </w:tcPr>
          <w:p w:rsidR="004C7C9B" w:rsidRPr="00872467" w:rsidRDefault="004C7C9B" w:rsidP="00F13BE9">
            <w:pPr>
              <w:pStyle w:val="BodyText"/>
              <w:spacing w:line="240" w:lineRule="auto"/>
              <w:jc w:val="center"/>
            </w:pPr>
            <w:r w:rsidRPr="00872467">
              <w:t>SY1516</w:t>
            </w:r>
          </w:p>
        </w:tc>
        <w:tc>
          <w:tcPr>
            <w:tcW w:w="1282" w:type="dxa"/>
            <w:tcBorders>
              <w:top w:val="none" w:sz="0" w:space="0" w:color="auto"/>
              <w:left w:val="none" w:sz="0" w:space="0" w:color="auto"/>
              <w:bottom w:val="none" w:sz="0" w:space="0" w:color="auto"/>
              <w:right w:val="none" w:sz="0" w:space="0" w:color="auto"/>
            </w:tcBorders>
            <w:vAlign w:val="bottom"/>
            <w:hideMark/>
          </w:tcPr>
          <w:p w:rsidR="004C7C9B" w:rsidRPr="00872467" w:rsidRDefault="004C7C9B" w:rsidP="00F13BE9">
            <w:pPr>
              <w:pStyle w:val="BodyText"/>
              <w:spacing w:line="240" w:lineRule="auto"/>
              <w:jc w:val="center"/>
            </w:pPr>
            <w:r w:rsidRPr="00872467">
              <w:t>SY1617</w:t>
            </w:r>
          </w:p>
        </w:tc>
        <w:tc>
          <w:tcPr>
            <w:tcW w:w="1282" w:type="dxa"/>
            <w:tcBorders>
              <w:top w:val="none" w:sz="0" w:space="0" w:color="auto"/>
              <w:left w:val="none" w:sz="0" w:space="0" w:color="auto"/>
              <w:bottom w:val="none" w:sz="0" w:space="0" w:color="auto"/>
              <w:right w:val="none" w:sz="0" w:space="0" w:color="auto"/>
            </w:tcBorders>
            <w:vAlign w:val="bottom"/>
            <w:hideMark/>
          </w:tcPr>
          <w:p w:rsidR="004C7C9B" w:rsidRPr="00872467" w:rsidRDefault="004C7C9B" w:rsidP="00F13BE9">
            <w:pPr>
              <w:pStyle w:val="BodyText"/>
              <w:spacing w:line="240" w:lineRule="auto"/>
              <w:jc w:val="center"/>
            </w:pPr>
            <w:r w:rsidRPr="00872467">
              <w:t>SY1718</w:t>
            </w:r>
          </w:p>
        </w:tc>
        <w:tc>
          <w:tcPr>
            <w:tcW w:w="1282" w:type="dxa"/>
            <w:tcBorders>
              <w:top w:val="none" w:sz="0" w:space="0" w:color="auto"/>
              <w:left w:val="none" w:sz="0" w:space="0" w:color="auto"/>
              <w:bottom w:val="none" w:sz="0" w:space="0" w:color="auto"/>
              <w:right w:val="none" w:sz="0" w:space="0" w:color="auto"/>
            </w:tcBorders>
            <w:vAlign w:val="bottom"/>
            <w:hideMark/>
          </w:tcPr>
          <w:p w:rsidR="004C7C9B" w:rsidRPr="00872467" w:rsidRDefault="004C7C9B" w:rsidP="00F13BE9">
            <w:pPr>
              <w:pStyle w:val="BodyText"/>
              <w:spacing w:line="240" w:lineRule="auto"/>
              <w:jc w:val="center"/>
            </w:pPr>
            <w:r w:rsidRPr="00872467">
              <w:t>SY1819</w:t>
            </w:r>
          </w:p>
        </w:tc>
      </w:tr>
      <w:tr w:rsidR="00B52711" w:rsidRPr="00872467" w:rsidTr="00CB07CE">
        <w:trPr>
          <w:cnfStyle w:val="000000100000" w:firstRow="0" w:lastRow="0" w:firstColumn="0" w:lastColumn="0" w:oddVBand="0" w:evenVBand="0" w:oddHBand="1" w:evenHBand="0" w:firstRowFirstColumn="0" w:firstRowLastColumn="0" w:lastRowFirstColumn="0" w:lastRowLastColumn="0"/>
        </w:trPr>
        <w:tc>
          <w:tcPr>
            <w:tcW w:w="1685" w:type="dxa"/>
            <w:tcBorders>
              <w:top w:val="none" w:sz="0" w:space="0" w:color="auto"/>
              <w:left w:val="none" w:sz="0" w:space="0" w:color="auto"/>
              <w:bottom w:val="none" w:sz="0" w:space="0" w:color="auto"/>
              <w:right w:val="none" w:sz="0" w:space="0" w:color="auto"/>
            </w:tcBorders>
            <w:vAlign w:val="bottom"/>
            <w:hideMark/>
          </w:tcPr>
          <w:p w:rsidR="00B52711" w:rsidRPr="00872467" w:rsidRDefault="00B52711" w:rsidP="00F13BE9">
            <w:pPr>
              <w:pStyle w:val="BodyText"/>
              <w:spacing w:line="240" w:lineRule="auto"/>
              <w:jc w:val="left"/>
              <w:rPr>
                <w:b/>
              </w:rPr>
            </w:pPr>
            <w:r w:rsidRPr="00872467">
              <w:rPr>
                <w:b/>
              </w:rPr>
              <w:t xml:space="preserve">Target A </w:t>
            </w:r>
            <w:r w:rsidRPr="00872467">
              <w:rPr>
                <w:b/>
                <w:bCs/>
              </w:rPr>
              <w:t>≤</w:t>
            </w:r>
          </w:p>
        </w:tc>
        <w:tc>
          <w:tcPr>
            <w:tcW w:w="1283" w:type="dxa"/>
            <w:tcBorders>
              <w:top w:val="none" w:sz="0" w:space="0" w:color="auto"/>
              <w:left w:val="none" w:sz="0" w:space="0" w:color="auto"/>
              <w:bottom w:val="none" w:sz="0" w:space="0" w:color="auto"/>
              <w:right w:val="none" w:sz="0" w:space="0" w:color="auto"/>
            </w:tcBorders>
            <w:vAlign w:val="bottom"/>
          </w:tcPr>
          <w:p w:rsidR="00B52711" w:rsidRPr="00872467" w:rsidRDefault="00B52711" w:rsidP="00F13BE9">
            <w:pPr>
              <w:pStyle w:val="BodyText"/>
              <w:spacing w:line="240" w:lineRule="auto"/>
            </w:pPr>
            <w:r w:rsidRPr="00872467">
              <w:rPr>
                <w:rFonts w:cs="Century Gothic"/>
                <w:bCs/>
                <w:color w:val="000000" w:themeColor="text1"/>
                <w:kern w:val="24"/>
              </w:rPr>
              <w:t>1.30%</w:t>
            </w:r>
          </w:p>
        </w:tc>
        <w:tc>
          <w:tcPr>
            <w:tcW w:w="1282" w:type="dxa"/>
            <w:tcBorders>
              <w:top w:val="none" w:sz="0" w:space="0" w:color="auto"/>
              <w:left w:val="none" w:sz="0" w:space="0" w:color="auto"/>
              <w:bottom w:val="none" w:sz="0" w:space="0" w:color="auto"/>
              <w:right w:val="none" w:sz="0" w:space="0" w:color="auto"/>
            </w:tcBorders>
            <w:vAlign w:val="bottom"/>
          </w:tcPr>
          <w:p w:rsidR="00B52711" w:rsidRPr="00872467" w:rsidRDefault="00B52711" w:rsidP="00F13BE9">
            <w:pPr>
              <w:pStyle w:val="BodyText"/>
              <w:spacing w:line="240" w:lineRule="auto"/>
            </w:pPr>
            <w:r w:rsidRPr="00872467">
              <w:rPr>
                <w:rFonts w:cs="Century Gothic"/>
                <w:bCs/>
                <w:color w:val="000000" w:themeColor="text1"/>
                <w:kern w:val="24"/>
              </w:rPr>
              <w:t>1.30%</w:t>
            </w:r>
          </w:p>
        </w:tc>
        <w:tc>
          <w:tcPr>
            <w:tcW w:w="1282" w:type="dxa"/>
            <w:tcBorders>
              <w:top w:val="none" w:sz="0" w:space="0" w:color="auto"/>
              <w:left w:val="none" w:sz="0" w:space="0" w:color="auto"/>
              <w:bottom w:val="none" w:sz="0" w:space="0" w:color="auto"/>
              <w:right w:val="none" w:sz="0" w:space="0" w:color="auto"/>
            </w:tcBorders>
            <w:vAlign w:val="bottom"/>
          </w:tcPr>
          <w:p w:rsidR="00B52711" w:rsidRPr="0099300F" w:rsidRDefault="00B52711" w:rsidP="00F13BE9">
            <w:pPr>
              <w:pStyle w:val="BodyText"/>
              <w:spacing w:line="240" w:lineRule="auto"/>
            </w:pPr>
            <w:r w:rsidRPr="0099300F">
              <w:rPr>
                <w:rFonts w:cs="Century Gothic"/>
                <w:bCs/>
                <w:color w:val="000000" w:themeColor="text1"/>
                <w:kern w:val="24"/>
              </w:rPr>
              <w:t>1.30%</w:t>
            </w:r>
          </w:p>
        </w:tc>
        <w:tc>
          <w:tcPr>
            <w:tcW w:w="1282" w:type="dxa"/>
            <w:tcBorders>
              <w:top w:val="none" w:sz="0" w:space="0" w:color="auto"/>
              <w:left w:val="none" w:sz="0" w:space="0" w:color="auto"/>
              <w:bottom w:val="none" w:sz="0" w:space="0" w:color="auto"/>
              <w:right w:val="none" w:sz="0" w:space="0" w:color="auto"/>
            </w:tcBorders>
            <w:vAlign w:val="bottom"/>
          </w:tcPr>
          <w:p w:rsidR="00B52711" w:rsidRPr="00872467" w:rsidRDefault="00B52711" w:rsidP="00F13BE9">
            <w:pPr>
              <w:pStyle w:val="BodyText"/>
              <w:spacing w:line="240" w:lineRule="auto"/>
            </w:pPr>
            <w:r w:rsidRPr="00872467">
              <w:rPr>
                <w:rFonts w:cs="Century Gothic"/>
                <w:bCs/>
                <w:color w:val="000000" w:themeColor="text1"/>
                <w:kern w:val="24"/>
              </w:rPr>
              <w:t>1.30%</w:t>
            </w:r>
          </w:p>
        </w:tc>
        <w:tc>
          <w:tcPr>
            <w:tcW w:w="1282" w:type="dxa"/>
            <w:tcBorders>
              <w:top w:val="none" w:sz="0" w:space="0" w:color="auto"/>
              <w:left w:val="none" w:sz="0" w:space="0" w:color="auto"/>
              <w:bottom w:val="none" w:sz="0" w:space="0" w:color="auto"/>
              <w:right w:val="none" w:sz="0" w:space="0" w:color="auto"/>
            </w:tcBorders>
            <w:vAlign w:val="bottom"/>
          </w:tcPr>
          <w:p w:rsidR="00B52711" w:rsidRPr="00872467" w:rsidRDefault="00B52711" w:rsidP="00F13BE9">
            <w:pPr>
              <w:pStyle w:val="BodyText"/>
              <w:spacing w:line="240" w:lineRule="auto"/>
            </w:pPr>
            <w:r w:rsidRPr="00872467">
              <w:rPr>
                <w:rFonts w:cs="Century Gothic"/>
                <w:bCs/>
                <w:color w:val="000000" w:themeColor="text1"/>
                <w:kern w:val="24"/>
              </w:rPr>
              <w:t>1.30%</w:t>
            </w:r>
          </w:p>
        </w:tc>
        <w:tc>
          <w:tcPr>
            <w:tcW w:w="1282" w:type="dxa"/>
            <w:tcBorders>
              <w:top w:val="none" w:sz="0" w:space="0" w:color="auto"/>
              <w:left w:val="none" w:sz="0" w:space="0" w:color="auto"/>
              <w:bottom w:val="none" w:sz="0" w:space="0" w:color="auto"/>
              <w:right w:val="none" w:sz="0" w:space="0" w:color="auto"/>
            </w:tcBorders>
            <w:vAlign w:val="bottom"/>
          </w:tcPr>
          <w:p w:rsidR="00B52711" w:rsidRPr="00872467" w:rsidRDefault="00B52711" w:rsidP="00F13BE9">
            <w:pPr>
              <w:pStyle w:val="BodyText"/>
              <w:spacing w:line="240" w:lineRule="auto"/>
            </w:pPr>
            <w:r w:rsidRPr="00872467">
              <w:rPr>
                <w:rFonts w:cs="Century Gothic"/>
                <w:color w:val="000000" w:themeColor="text1"/>
                <w:kern w:val="24"/>
              </w:rPr>
              <w:t>0.00%</w:t>
            </w:r>
          </w:p>
        </w:tc>
      </w:tr>
      <w:tr w:rsidR="006F4008" w:rsidRPr="00872467" w:rsidTr="00CB07CE">
        <w:trPr>
          <w:cnfStyle w:val="000000010000" w:firstRow="0" w:lastRow="0" w:firstColumn="0" w:lastColumn="0" w:oddVBand="0" w:evenVBand="0" w:oddHBand="0" w:evenHBand="1" w:firstRowFirstColumn="0" w:firstRowLastColumn="0" w:lastRowFirstColumn="0" w:lastRowLastColumn="0"/>
        </w:trPr>
        <w:tc>
          <w:tcPr>
            <w:tcW w:w="1685" w:type="dxa"/>
            <w:tcBorders>
              <w:top w:val="none" w:sz="0" w:space="0" w:color="auto"/>
              <w:left w:val="none" w:sz="0" w:space="0" w:color="auto"/>
              <w:bottom w:val="none" w:sz="0" w:space="0" w:color="auto"/>
              <w:right w:val="none" w:sz="0" w:space="0" w:color="auto"/>
            </w:tcBorders>
            <w:vAlign w:val="bottom"/>
          </w:tcPr>
          <w:p w:rsidR="006F4008" w:rsidRPr="00872467" w:rsidRDefault="006F4008" w:rsidP="00F13BE9">
            <w:pPr>
              <w:pStyle w:val="BodyText"/>
              <w:spacing w:line="240" w:lineRule="auto"/>
              <w:jc w:val="left"/>
              <w:rPr>
                <w:b/>
              </w:rPr>
            </w:pPr>
            <w:r w:rsidRPr="00872467">
              <w:rPr>
                <w:b/>
              </w:rPr>
              <w:t>State Rate</w:t>
            </w:r>
          </w:p>
        </w:tc>
        <w:tc>
          <w:tcPr>
            <w:tcW w:w="1283" w:type="dxa"/>
            <w:tcBorders>
              <w:top w:val="none" w:sz="0" w:space="0" w:color="auto"/>
              <w:left w:val="none" w:sz="0" w:space="0" w:color="auto"/>
              <w:bottom w:val="none" w:sz="0" w:space="0" w:color="auto"/>
              <w:right w:val="none" w:sz="0" w:space="0" w:color="auto"/>
            </w:tcBorders>
            <w:vAlign w:val="bottom"/>
          </w:tcPr>
          <w:p w:rsidR="006F4008" w:rsidRPr="00872467" w:rsidRDefault="006F4008" w:rsidP="00F13BE9">
            <w:pPr>
              <w:pStyle w:val="BodyText"/>
              <w:spacing w:line="240" w:lineRule="auto"/>
            </w:pPr>
            <w:r w:rsidRPr="00872467">
              <w:rPr>
                <w:rFonts w:cs="Century Gothic"/>
                <w:color w:val="000000" w:themeColor="text1"/>
                <w:kern w:val="24"/>
              </w:rPr>
              <w:t>0.00%</w:t>
            </w:r>
          </w:p>
        </w:tc>
        <w:tc>
          <w:tcPr>
            <w:tcW w:w="1282" w:type="dxa"/>
            <w:tcBorders>
              <w:top w:val="none" w:sz="0" w:space="0" w:color="auto"/>
              <w:left w:val="none" w:sz="0" w:space="0" w:color="auto"/>
              <w:bottom w:val="none" w:sz="0" w:space="0" w:color="auto"/>
              <w:right w:val="none" w:sz="0" w:space="0" w:color="auto"/>
            </w:tcBorders>
            <w:vAlign w:val="bottom"/>
          </w:tcPr>
          <w:p w:rsidR="006F4008" w:rsidRPr="00872467" w:rsidRDefault="006F4008" w:rsidP="00F13BE9">
            <w:pPr>
              <w:pStyle w:val="BodyText"/>
              <w:spacing w:line="240" w:lineRule="auto"/>
            </w:pPr>
            <w:r w:rsidRPr="00872467">
              <w:rPr>
                <w:rFonts w:cs="Century Gothic"/>
                <w:color w:val="000000" w:themeColor="text1"/>
                <w:kern w:val="24"/>
              </w:rPr>
              <w:t>0.00%</w:t>
            </w:r>
          </w:p>
        </w:tc>
        <w:tc>
          <w:tcPr>
            <w:tcW w:w="1282" w:type="dxa"/>
            <w:tcBorders>
              <w:top w:val="none" w:sz="0" w:space="0" w:color="auto"/>
              <w:left w:val="none" w:sz="0" w:space="0" w:color="auto"/>
              <w:bottom w:val="none" w:sz="0" w:space="0" w:color="auto"/>
              <w:right w:val="none" w:sz="0" w:space="0" w:color="auto"/>
            </w:tcBorders>
            <w:vAlign w:val="bottom"/>
          </w:tcPr>
          <w:p w:rsidR="006F4008" w:rsidRPr="0099300F" w:rsidRDefault="006F4008" w:rsidP="00F13BE9">
            <w:pPr>
              <w:pStyle w:val="BodyText"/>
              <w:spacing w:line="240" w:lineRule="auto"/>
            </w:pPr>
          </w:p>
        </w:tc>
        <w:tc>
          <w:tcPr>
            <w:tcW w:w="1282" w:type="dxa"/>
            <w:tcBorders>
              <w:top w:val="none" w:sz="0" w:space="0" w:color="auto"/>
              <w:left w:val="none" w:sz="0" w:space="0" w:color="auto"/>
              <w:bottom w:val="none" w:sz="0" w:space="0" w:color="auto"/>
              <w:right w:val="none" w:sz="0" w:space="0" w:color="auto"/>
            </w:tcBorders>
            <w:vAlign w:val="bottom"/>
          </w:tcPr>
          <w:p w:rsidR="006F4008" w:rsidRPr="00872467" w:rsidRDefault="006F4008" w:rsidP="00F13BE9">
            <w:pPr>
              <w:pStyle w:val="BodyText"/>
              <w:spacing w:line="240" w:lineRule="auto"/>
            </w:pPr>
          </w:p>
        </w:tc>
        <w:tc>
          <w:tcPr>
            <w:tcW w:w="1282" w:type="dxa"/>
            <w:tcBorders>
              <w:top w:val="none" w:sz="0" w:space="0" w:color="auto"/>
              <w:left w:val="none" w:sz="0" w:space="0" w:color="auto"/>
              <w:bottom w:val="none" w:sz="0" w:space="0" w:color="auto"/>
              <w:right w:val="none" w:sz="0" w:space="0" w:color="auto"/>
            </w:tcBorders>
            <w:vAlign w:val="bottom"/>
          </w:tcPr>
          <w:p w:rsidR="006F4008" w:rsidRPr="00872467" w:rsidRDefault="006F4008" w:rsidP="00F13BE9">
            <w:pPr>
              <w:pStyle w:val="BodyText"/>
              <w:spacing w:line="240" w:lineRule="auto"/>
            </w:pPr>
          </w:p>
        </w:tc>
        <w:tc>
          <w:tcPr>
            <w:tcW w:w="1282" w:type="dxa"/>
            <w:tcBorders>
              <w:top w:val="none" w:sz="0" w:space="0" w:color="auto"/>
              <w:left w:val="none" w:sz="0" w:space="0" w:color="auto"/>
              <w:bottom w:val="none" w:sz="0" w:space="0" w:color="auto"/>
              <w:right w:val="none" w:sz="0" w:space="0" w:color="auto"/>
            </w:tcBorders>
            <w:vAlign w:val="bottom"/>
          </w:tcPr>
          <w:p w:rsidR="006F4008" w:rsidRPr="00872467" w:rsidRDefault="006F4008" w:rsidP="00F13BE9">
            <w:pPr>
              <w:pStyle w:val="BodyText"/>
              <w:spacing w:line="240" w:lineRule="auto"/>
            </w:pPr>
          </w:p>
        </w:tc>
      </w:tr>
      <w:tr w:rsidR="006F4008" w:rsidRPr="00872467" w:rsidTr="00CB07CE">
        <w:trPr>
          <w:cnfStyle w:val="000000100000" w:firstRow="0" w:lastRow="0" w:firstColumn="0" w:lastColumn="0" w:oddVBand="0" w:evenVBand="0" w:oddHBand="1" w:evenHBand="0" w:firstRowFirstColumn="0" w:firstRowLastColumn="0" w:lastRowFirstColumn="0" w:lastRowLastColumn="0"/>
        </w:trPr>
        <w:tc>
          <w:tcPr>
            <w:tcW w:w="1685" w:type="dxa"/>
            <w:tcBorders>
              <w:top w:val="none" w:sz="0" w:space="0" w:color="auto"/>
              <w:left w:val="none" w:sz="0" w:space="0" w:color="auto"/>
              <w:bottom w:val="none" w:sz="0" w:space="0" w:color="auto"/>
              <w:right w:val="none" w:sz="0" w:space="0" w:color="auto"/>
            </w:tcBorders>
            <w:vAlign w:val="bottom"/>
            <w:hideMark/>
          </w:tcPr>
          <w:p w:rsidR="006F4008" w:rsidRPr="00872467" w:rsidRDefault="006F4008" w:rsidP="00F13BE9">
            <w:pPr>
              <w:pStyle w:val="BodyText"/>
              <w:spacing w:line="240" w:lineRule="auto"/>
              <w:jc w:val="left"/>
              <w:rPr>
                <w:b/>
              </w:rPr>
            </w:pPr>
            <w:r w:rsidRPr="00872467">
              <w:rPr>
                <w:b/>
              </w:rPr>
              <w:t xml:space="preserve">Target B </w:t>
            </w:r>
            <w:r w:rsidRPr="00872467">
              <w:rPr>
                <w:b/>
                <w:bCs/>
              </w:rPr>
              <w:t>=</w:t>
            </w:r>
          </w:p>
        </w:tc>
        <w:tc>
          <w:tcPr>
            <w:tcW w:w="1283" w:type="dxa"/>
            <w:tcBorders>
              <w:top w:val="none" w:sz="0" w:space="0" w:color="auto"/>
              <w:left w:val="none" w:sz="0" w:space="0" w:color="auto"/>
              <w:bottom w:val="none" w:sz="0" w:space="0" w:color="auto"/>
              <w:right w:val="none" w:sz="0" w:space="0" w:color="auto"/>
            </w:tcBorders>
            <w:vAlign w:val="bottom"/>
          </w:tcPr>
          <w:p w:rsidR="006F4008" w:rsidRPr="00872467" w:rsidRDefault="006F4008" w:rsidP="00F13BE9">
            <w:pPr>
              <w:pStyle w:val="BodyText"/>
              <w:spacing w:line="240" w:lineRule="auto"/>
            </w:pPr>
            <w:r w:rsidRPr="00872467">
              <w:rPr>
                <w:rFonts w:cs="Century Gothic"/>
                <w:color w:val="000000" w:themeColor="text1"/>
                <w:kern w:val="24"/>
              </w:rPr>
              <w:t>0.00%</w:t>
            </w:r>
          </w:p>
        </w:tc>
        <w:tc>
          <w:tcPr>
            <w:tcW w:w="1282" w:type="dxa"/>
            <w:tcBorders>
              <w:top w:val="none" w:sz="0" w:space="0" w:color="auto"/>
              <w:left w:val="none" w:sz="0" w:space="0" w:color="auto"/>
              <w:bottom w:val="none" w:sz="0" w:space="0" w:color="auto"/>
              <w:right w:val="none" w:sz="0" w:space="0" w:color="auto"/>
            </w:tcBorders>
            <w:vAlign w:val="bottom"/>
          </w:tcPr>
          <w:p w:rsidR="006F4008" w:rsidRPr="00872467" w:rsidRDefault="006F4008" w:rsidP="00F13BE9">
            <w:pPr>
              <w:pStyle w:val="BodyText"/>
              <w:spacing w:line="240" w:lineRule="auto"/>
            </w:pPr>
            <w:r w:rsidRPr="00872467">
              <w:rPr>
                <w:rFonts w:cs="Century Gothic"/>
                <w:color w:val="000000" w:themeColor="text1"/>
                <w:kern w:val="24"/>
              </w:rPr>
              <w:t>0.00%</w:t>
            </w:r>
          </w:p>
        </w:tc>
        <w:tc>
          <w:tcPr>
            <w:tcW w:w="1282" w:type="dxa"/>
            <w:tcBorders>
              <w:top w:val="none" w:sz="0" w:space="0" w:color="auto"/>
              <w:left w:val="none" w:sz="0" w:space="0" w:color="auto"/>
              <w:bottom w:val="none" w:sz="0" w:space="0" w:color="auto"/>
              <w:right w:val="none" w:sz="0" w:space="0" w:color="auto"/>
            </w:tcBorders>
            <w:vAlign w:val="bottom"/>
          </w:tcPr>
          <w:p w:rsidR="006F4008" w:rsidRPr="0099300F" w:rsidRDefault="006F4008" w:rsidP="00F13BE9">
            <w:pPr>
              <w:pStyle w:val="BodyText"/>
              <w:spacing w:line="240" w:lineRule="auto"/>
            </w:pPr>
            <w:r w:rsidRPr="0099300F">
              <w:rPr>
                <w:rFonts w:cs="Century Gothic"/>
                <w:color w:val="000000" w:themeColor="text1"/>
                <w:kern w:val="24"/>
              </w:rPr>
              <w:t>0.00%</w:t>
            </w:r>
          </w:p>
        </w:tc>
        <w:tc>
          <w:tcPr>
            <w:tcW w:w="1282" w:type="dxa"/>
            <w:tcBorders>
              <w:top w:val="none" w:sz="0" w:space="0" w:color="auto"/>
              <w:left w:val="none" w:sz="0" w:space="0" w:color="auto"/>
              <w:bottom w:val="none" w:sz="0" w:space="0" w:color="auto"/>
              <w:right w:val="none" w:sz="0" w:space="0" w:color="auto"/>
            </w:tcBorders>
            <w:vAlign w:val="bottom"/>
          </w:tcPr>
          <w:p w:rsidR="006F4008" w:rsidRPr="00872467" w:rsidRDefault="006F4008" w:rsidP="00F13BE9">
            <w:pPr>
              <w:pStyle w:val="BodyText"/>
              <w:spacing w:line="240" w:lineRule="auto"/>
            </w:pPr>
            <w:r w:rsidRPr="00872467">
              <w:rPr>
                <w:rFonts w:cs="Century Gothic"/>
                <w:color w:val="000000" w:themeColor="text1"/>
                <w:kern w:val="24"/>
              </w:rPr>
              <w:t>0.00%</w:t>
            </w:r>
          </w:p>
        </w:tc>
        <w:tc>
          <w:tcPr>
            <w:tcW w:w="1282" w:type="dxa"/>
            <w:tcBorders>
              <w:top w:val="none" w:sz="0" w:space="0" w:color="auto"/>
              <w:left w:val="none" w:sz="0" w:space="0" w:color="auto"/>
              <w:bottom w:val="none" w:sz="0" w:space="0" w:color="auto"/>
              <w:right w:val="none" w:sz="0" w:space="0" w:color="auto"/>
            </w:tcBorders>
            <w:vAlign w:val="bottom"/>
          </w:tcPr>
          <w:p w:rsidR="006F4008" w:rsidRPr="00872467" w:rsidRDefault="006F4008" w:rsidP="00F13BE9">
            <w:pPr>
              <w:pStyle w:val="BodyText"/>
              <w:spacing w:line="240" w:lineRule="auto"/>
            </w:pPr>
            <w:r w:rsidRPr="00872467">
              <w:rPr>
                <w:rFonts w:cs="Century Gothic"/>
                <w:color w:val="000000" w:themeColor="text1"/>
                <w:kern w:val="24"/>
              </w:rPr>
              <w:t>0.00%</w:t>
            </w:r>
          </w:p>
        </w:tc>
        <w:tc>
          <w:tcPr>
            <w:tcW w:w="1282" w:type="dxa"/>
            <w:tcBorders>
              <w:top w:val="none" w:sz="0" w:space="0" w:color="auto"/>
              <w:left w:val="none" w:sz="0" w:space="0" w:color="auto"/>
              <w:bottom w:val="none" w:sz="0" w:space="0" w:color="auto"/>
              <w:right w:val="none" w:sz="0" w:space="0" w:color="auto"/>
            </w:tcBorders>
            <w:vAlign w:val="bottom"/>
          </w:tcPr>
          <w:p w:rsidR="006F4008" w:rsidRPr="00872467" w:rsidRDefault="006F4008" w:rsidP="00F13BE9">
            <w:pPr>
              <w:pStyle w:val="BodyText"/>
              <w:spacing w:line="240" w:lineRule="auto"/>
            </w:pPr>
            <w:r w:rsidRPr="00872467">
              <w:rPr>
                <w:rFonts w:cs="Century Gothic"/>
                <w:color w:val="000000" w:themeColor="text1"/>
                <w:kern w:val="24"/>
              </w:rPr>
              <w:t>0.00%</w:t>
            </w:r>
          </w:p>
        </w:tc>
      </w:tr>
      <w:tr w:rsidR="00821CB9" w:rsidRPr="00872467" w:rsidTr="00CB07CE">
        <w:trPr>
          <w:cnfStyle w:val="000000010000" w:firstRow="0" w:lastRow="0" w:firstColumn="0" w:lastColumn="0" w:oddVBand="0" w:evenVBand="0" w:oddHBand="0" w:evenHBand="1" w:firstRowFirstColumn="0" w:firstRowLastColumn="0" w:lastRowFirstColumn="0" w:lastRowLastColumn="0"/>
        </w:trPr>
        <w:tc>
          <w:tcPr>
            <w:tcW w:w="1685" w:type="dxa"/>
            <w:tcBorders>
              <w:top w:val="none" w:sz="0" w:space="0" w:color="auto"/>
              <w:left w:val="none" w:sz="0" w:space="0" w:color="auto"/>
              <w:bottom w:val="none" w:sz="0" w:space="0" w:color="auto"/>
              <w:right w:val="none" w:sz="0" w:space="0" w:color="auto"/>
            </w:tcBorders>
            <w:vAlign w:val="bottom"/>
          </w:tcPr>
          <w:p w:rsidR="00821CB9" w:rsidRPr="00872467" w:rsidRDefault="00821CB9" w:rsidP="00F13BE9">
            <w:pPr>
              <w:pStyle w:val="BodyText"/>
              <w:spacing w:line="240" w:lineRule="auto"/>
              <w:jc w:val="left"/>
              <w:rPr>
                <w:b/>
              </w:rPr>
            </w:pPr>
            <w:r w:rsidRPr="00872467">
              <w:rPr>
                <w:b/>
              </w:rPr>
              <w:t>State Rate</w:t>
            </w:r>
          </w:p>
        </w:tc>
        <w:tc>
          <w:tcPr>
            <w:tcW w:w="1283" w:type="dxa"/>
            <w:tcBorders>
              <w:top w:val="none" w:sz="0" w:space="0" w:color="auto"/>
              <w:left w:val="none" w:sz="0" w:space="0" w:color="auto"/>
              <w:bottom w:val="none" w:sz="0" w:space="0" w:color="auto"/>
              <w:right w:val="none" w:sz="0" w:space="0" w:color="auto"/>
            </w:tcBorders>
            <w:vAlign w:val="bottom"/>
          </w:tcPr>
          <w:p w:rsidR="00821CB9" w:rsidRPr="00872467" w:rsidRDefault="00821CB9" w:rsidP="00F13BE9">
            <w:pPr>
              <w:pStyle w:val="BodyText"/>
              <w:spacing w:line="240" w:lineRule="auto"/>
            </w:pPr>
            <w:r w:rsidRPr="00872467">
              <w:rPr>
                <w:rFonts w:cs="Century Gothic"/>
                <w:color w:val="000000" w:themeColor="text1"/>
                <w:kern w:val="24"/>
              </w:rPr>
              <w:t>0.00%</w:t>
            </w:r>
          </w:p>
        </w:tc>
        <w:tc>
          <w:tcPr>
            <w:tcW w:w="1282" w:type="dxa"/>
            <w:tcBorders>
              <w:top w:val="none" w:sz="0" w:space="0" w:color="auto"/>
              <w:left w:val="none" w:sz="0" w:space="0" w:color="auto"/>
              <w:bottom w:val="none" w:sz="0" w:space="0" w:color="auto"/>
              <w:right w:val="none" w:sz="0" w:space="0" w:color="auto"/>
            </w:tcBorders>
            <w:vAlign w:val="bottom"/>
          </w:tcPr>
          <w:p w:rsidR="00821CB9" w:rsidRPr="00872467" w:rsidRDefault="00821CB9" w:rsidP="00F13BE9">
            <w:pPr>
              <w:pStyle w:val="BodyText"/>
              <w:spacing w:line="240" w:lineRule="auto"/>
            </w:pPr>
            <w:r w:rsidRPr="00872467">
              <w:rPr>
                <w:rFonts w:cs="Century Gothic"/>
                <w:color w:val="000000" w:themeColor="text1"/>
                <w:kern w:val="24"/>
              </w:rPr>
              <w:t>0.00%</w:t>
            </w:r>
          </w:p>
        </w:tc>
        <w:tc>
          <w:tcPr>
            <w:tcW w:w="1282" w:type="dxa"/>
            <w:tcBorders>
              <w:top w:val="none" w:sz="0" w:space="0" w:color="auto"/>
              <w:left w:val="none" w:sz="0" w:space="0" w:color="auto"/>
              <w:bottom w:val="none" w:sz="0" w:space="0" w:color="auto"/>
              <w:right w:val="none" w:sz="0" w:space="0" w:color="auto"/>
            </w:tcBorders>
            <w:vAlign w:val="bottom"/>
          </w:tcPr>
          <w:p w:rsidR="00821CB9" w:rsidRPr="0099300F" w:rsidRDefault="00821CB9" w:rsidP="00F13BE9">
            <w:pPr>
              <w:pStyle w:val="BodyText"/>
              <w:spacing w:line="240" w:lineRule="auto"/>
            </w:pPr>
          </w:p>
        </w:tc>
        <w:tc>
          <w:tcPr>
            <w:tcW w:w="1282" w:type="dxa"/>
            <w:tcBorders>
              <w:top w:val="none" w:sz="0" w:space="0" w:color="auto"/>
              <w:left w:val="none" w:sz="0" w:space="0" w:color="auto"/>
              <w:bottom w:val="none" w:sz="0" w:space="0" w:color="auto"/>
              <w:right w:val="none" w:sz="0" w:space="0" w:color="auto"/>
            </w:tcBorders>
            <w:vAlign w:val="bottom"/>
          </w:tcPr>
          <w:p w:rsidR="00821CB9" w:rsidRPr="00872467" w:rsidRDefault="00821CB9" w:rsidP="00F13BE9">
            <w:pPr>
              <w:pStyle w:val="BodyText"/>
              <w:spacing w:line="240" w:lineRule="auto"/>
            </w:pPr>
          </w:p>
        </w:tc>
        <w:tc>
          <w:tcPr>
            <w:tcW w:w="1282" w:type="dxa"/>
            <w:tcBorders>
              <w:top w:val="none" w:sz="0" w:space="0" w:color="auto"/>
              <w:left w:val="none" w:sz="0" w:space="0" w:color="auto"/>
              <w:bottom w:val="none" w:sz="0" w:space="0" w:color="auto"/>
              <w:right w:val="none" w:sz="0" w:space="0" w:color="auto"/>
            </w:tcBorders>
            <w:vAlign w:val="bottom"/>
          </w:tcPr>
          <w:p w:rsidR="00821CB9" w:rsidRPr="00872467" w:rsidRDefault="00821CB9" w:rsidP="00F13BE9">
            <w:pPr>
              <w:pStyle w:val="BodyText"/>
              <w:spacing w:line="240" w:lineRule="auto"/>
            </w:pPr>
          </w:p>
        </w:tc>
        <w:tc>
          <w:tcPr>
            <w:tcW w:w="1282" w:type="dxa"/>
            <w:tcBorders>
              <w:top w:val="none" w:sz="0" w:space="0" w:color="auto"/>
              <w:left w:val="none" w:sz="0" w:space="0" w:color="auto"/>
              <w:bottom w:val="none" w:sz="0" w:space="0" w:color="auto"/>
              <w:right w:val="none" w:sz="0" w:space="0" w:color="auto"/>
            </w:tcBorders>
            <w:vAlign w:val="bottom"/>
          </w:tcPr>
          <w:p w:rsidR="00821CB9" w:rsidRPr="00872467" w:rsidRDefault="00821CB9" w:rsidP="00F13BE9">
            <w:pPr>
              <w:pStyle w:val="BodyText"/>
              <w:spacing w:line="240" w:lineRule="auto"/>
            </w:pPr>
          </w:p>
        </w:tc>
      </w:tr>
    </w:tbl>
    <w:p w:rsidR="002D18AC" w:rsidRPr="00872467" w:rsidRDefault="002D18AC" w:rsidP="00F13BE9">
      <w:pPr>
        <w:pStyle w:val="BodyText"/>
        <w:spacing w:after="120" w:line="240" w:lineRule="auto"/>
        <w:jc w:val="left"/>
      </w:pPr>
      <w:r w:rsidRPr="00872467">
        <w:t>*Targets are set every 6 years</w:t>
      </w:r>
    </w:p>
    <w:p w:rsidR="00CB07CE" w:rsidRDefault="00CB07CE">
      <w:pPr>
        <w:rPr>
          <w:rFonts w:ascii="Verdana" w:eastAsiaTheme="majorEastAsia" w:hAnsi="Verdana" w:cstheme="majorBidi"/>
          <w:b/>
          <w:iCs/>
          <w:noProof/>
          <w:spacing w:val="15"/>
          <w:sz w:val="28"/>
          <w:szCs w:val="28"/>
        </w:rPr>
      </w:pPr>
      <w:r>
        <w:br w:type="page"/>
      </w:r>
    </w:p>
    <w:p w:rsidR="002D18AC" w:rsidRPr="00872467" w:rsidRDefault="002D18AC" w:rsidP="00F13BE9">
      <w:pPr>
        <w:pStyle w:val="Emphasis-SPP"/>
        <w:spacing w:after="60"/>
      </w:pPr>
      <w:r w:rsidRPr="00872467">
        <w:lastRenderedPageBreak/>
        <w:t>Improving Your Results</w:t>
      </w:r>
    </w:p>
    <w:p w:rsidR="004C7C9B" w:rsidRPr="00872467" w:rsidRDefault="004C7C9B" w:rsidP="00F13BE9">
      <w:pPr>
        <w:spacing w:after="120"/>
        <w:rPr>
          <w:rFonts w:ascii="Verdana" w:hAnsi="Verdana"/>
          <w:b/>
        </w:rPr>
      </w:pPr>
      <w:r w:rsidRPr="00872467">
        <w:rPr>
          <w:rFonts w:ascii="Verdana" w:hAnsi="Verdana"/>
          <w:b/>
        </w:rPr>
        <w:t>Not happy with your results?</w:t>
      </w:r>
    </w:p>
    <w:p w:rsidR="00AB4C7B" w:rsidRDefault="006241CE" w:rsidP="00F13BE9">
      <w:pPr>
        <w:pStyle w:val="ListParagraph"/>
        <w:numPr>
          <w:ilvl w:val="0"/>
          <w:numId w:val="5"/>
        </w:numPr>
        <w:spacing w:after="120"/>
        <w:ind w:left="360"/>
        <w:contextualSpacing w:val="0"/>
        <w:rPr>
          <w:rFonts w:ascii="Verdana" w:hAnsi="Verdana"/>
        </w:rPr>
      </w:pPr>
      <w:r>
        <w:rPr>
          <w:rFonts w:ascii="Verdana" w:hAnsi="Verdana"/>
        </w:rPr>
        <w:t>Review your district’s policies, practices, and procedures regarding suspension/</w:t>
      </w:r>
      <w:r w:rsidR="00AB4C7B">
        <w:rPr>
          <w:rFonts w:ascii="Verdana" w:hAnsi="Verdana"/>
        </w:rPr>
        <w:t xml:space="preserve"> </w:t>
      </w:r>
      <w:r>
        <w:rPr>
          <w:rFonts w:ascii="Verdana" w:hAnsi="Verdana"/>
        </w:rPr>
        <w:t>expulsion.</w:t>
      </w:r>
      <w:r w:rsidR="00AB4C7B">
        <w:rPr>
          <w:rFonts w:ascii="Verdana" w:hAnsi="Verdana"/>
        </w:rPr>
        <w:t xml:space="preserve"> Has the process been followed?</w:t>
      </w:r>
    </w:p>
    <w:p w:rsidR="00AA3700" w:rsidRPr="00AB4C7B" w:rsidRDefault="008F3FEB" w:rsidP="00F13BE9">
      <w:pPr>
        <w:pStyle w:val="ListParagraph"/>
        <w:numPr>
          <w:ilvl w:val="0"/>
          <w:numId w:val="5"/>
        </w:numPr>
        <w:spacing w:after="120"/>
        <w:ind w:left="360"/>
        <w:contextualSpacing w:val="0"/>
        <w:rPr>
          <w:rFonts w:ascii="Verdana" w:hAnsi="Verdana"/>
        </w:rPr>
      </w:pPr>
      <w:r>
        <w:rPr>
          <w:rFonts w:ascii="Verdana" w:hAnsi="Verdana"/>
        </w:rPr>
        <w:t xml:space="preserve">What training does staff need to positively and proactively handle problem behavior? </w:t>
      </w:r>
    </w:p>
    <w:p w:rsidR="002D18AC" w:rsidRPr="00872467" w:rsidRDefault="002D18AC" w:rsidP="00F13BE9">
      <w:pPr>
        <w:pStyle w:val="Emphasis-SPP"/>
        <w:spacing w:after="60"/>
      </w:pPr>
      <w:r w:rsidRPr="00872467">
        <w:t>Frequently Asked Questions</w:t>
      </w:r>
    </w:p>
    <w:p w:rsidR="005C2EF6" w:rsidRPr="00872467" w:rsidRDefault="002D18AC" w:rsidP="00F13BE9">
      <w:pPr>
        <w:spacing w:after="120"/>
        <w:ind w:left="360"/>
        <w:rPr>
          <w:rFonts w:ascii="Verdana" w:hAnsi="Verdana"/>
        </w:rPr>
      </w:pPr>
      <w:r w:rsidRPr="00872467">
        <w:rPr>
          <w:rFonts w:ascii="Verdana" w:hAnsi="Verdana" w:cs="Arial"/>
          <w:b/>
          <w:u w:val="single"/>
        </w:rPr>
        <w:t xml:space="preserve">Is my </w:t>
      </w:r>
      <w:r w:rsidR="003B0A31" w:rsidRPr="00872467">
        <w:rPr>
          <w:rFonts w:ascii="Verdana" w:hAnsi="Verdana" w:cs="Arial"/>
          <w:b/>
          <w:u w:val="single"/>
        </w:rPr>
        <w:t xml:space="preserve">district’s </w:t>
      </w:r>
      <w:r w:rsidRPr="00872467">
        <w:rPr>
          <w:rFonts w:ascii="Verdana" w:hAnsi="Verdana" w:cs="Arial"/>
          <w:b/>
          <w:u w:val="single"/>
        </w:rPr>
        <w:t xml:space="preserve">data </w:t>
      </w:r>
      <w:r w:rsidR="003B0A31" w:rsidRPr="00872467">
        <w:rPr>
          <w:rFonts w:ascii="Verdana" w:hAnsi="Verdana" w:cs="Arial"/>
          <w:b/>
          <w:u w:val="single"/>
        </w:rPr>
        <w:t>accurate</w:t>
      </w:r>
      <w:r w:rsidR="00F94CD4" w:rsidRPr="00872467">
        <w:rPr>
          <w:rFonts w:ascii="Verdana" w:hAnsi="Verdana" w:cs="Arial"/>
          <w:b/>
          <w:u w:val="single"/>
        </w:rPr>
        <w:t>?</w:t>
      </w:r>
      <w:r w:rsidR="00F94CD4" w:rsidRPr="00872467">
        <w:rPr>
          <w:rFonts w:ascii="Verdana" w:hAnsi="Verdana" w:cs="Arial"/>
          <w:b/>
          <w:u w:val="single"/>
        </w:rPr>
        <w:br/>
      </w:r>
      <w:r w:rsidRPr="00872467">
        <w:rPr>
          <w:rFonts w:ascii="Verdana" w:hAnsi="Verdana"/>
        </w:rPr>
        <w:t>Your data is taken from</w:t>
      </w:r>
      <w:r w:rsidR="005C2EF6" w:rsidRPr="00872467">
        <w:rPr>
          <w:rFonts w:ascii="Verdana" w:hAnsi="Verdana"/>
        </w:rPr>
        <w:t xml:space="preserve"> </w:t>
      </w:r>
      <w:r w:rsidR="00AB4C7B">
        <w:rPr>
          <w:rFonts w:ascii="Verdana" w:hAnsi="Verdana"/>
        </w:rPr>
        <w:t>the SEP secure website.</w:t>
      </w:r>
    </w:p>
    <w:p w:rsidR="005C2EF6" w:rsidRPr="00872467" w:rsidRDefault="0099300F" w:rsidP="00F13BE9">
      <w:pPr>
        <w:spacing w:after="120"/>
        <w:ind w:left="360"/>
        <w:rPr>
          <w:rFonts w:ascii="Verdana" w:hAnsi="Verdana"/>
        </w:rPr>
      </w:pPr>
      <w:r w:rsidRPr="00872467">
        <w:rPr>
          <w:rFonts w:ascii="Verdana" w:eastAsia="Times New Roman" w:hAnsi="Verdana" w:cs="Times New Roman"/>
          <w:noProof/>
        </w:rPr>
        <w:drawing>
          <wp:anchor distT="0" distB="0" distL="114300" distR="114300" simplePos="0" relativeHeight="251659264" behindDoc="0" locked="0" layoutInCell="1" allowOverlap="1">
            <wp:simplePos x="0" y="0"/>
            <wp:positionH relativeFrom="column">
              <wp:posOffset>-43180</wp:posOffset>
            </wp:positionH>
            <wp:positionV relativeFrom="paragraph">
              <wp:posOffset>-635</wp:posOffset>
            </wp:positionV>
            <wp:extent cx="226695" cy="320040"/>
            <wp:effectExtent l="0" t="0" r="1905" b="10160"/>
            <wp:wrapNone/>
            <wp:docPr id="1" name="Picture 1" descr="mage result for free clipart lightning bol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mage result for free clipart lightning bolt"/>
                    <pic:cNvPicPr preferRelativeResize="0">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6695" cy="320040"/>
                    </a:xfrm>
                    <a:prstGeom prst="rect">
                      <a:avLst/>
                    </a:prstGeom>
                    <a:noFill/>
                    <a:ln>
                      <a:noFill/>
                    </a:ln>
                    <a:extLst>
                      <a:ext uri="{FAA26D3D-D897-4be2-8F04-BA451C77F1D7}">
                        <ma14:placeholderFlag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3B0A31" w:rsidRPr="00AB4C7B">
        <w:rPr>
          <w:rFonts w:ascii="Verdana" w:hAnsi="Verdana"/>
          <w:b/>
          <w:u w:val="single"/>
        </w:rPr>
        <w:t>Remembe</w:t>
      </w:r>
      <w:r w:rsidR="005C2EF6" w:rsidRPr="00AB4C7B">
        <w:rPr>
          <w:rFonts w:ascii="Verdana" w:hAnsi="Verdana"/>
          <w:b/>
          <w:u w:val="single"/>
        </w:rPr>
        <w:t>r:</w:t>
      </w:r>
      <w:r w:rsidR="00AB4C7B">
        <w:rPr>
          <w:rFonts w:ascii="Verdana" w:hAnsi="Verdana"/>
          <w:b/>
        </w:rPr>
        <w:br/>
      </w:r>
      <w:r w:rsidR="009F406C" w:rsidRPr="00AB4C7B">
        <w:rPr>
          <w:rFonts w:ascii="Verdana" w:hAnsi="Verdana"/>
          <w:highlight w:val="yellow"/>
        </w:rPr>
        <w:t xml:space="preserve">Districts enter data into a Special Education Secured Website, which is </w:t>
      </w:r>
      <w:r w:rsidR="009F406C" w:rsidRPr="00AB4C7B">
        <w:rPr>
          <w:rFonts w:ascii="Verdana" w:hAnsi="Verdana"/>
          <w:highlight w:val="yellow"/>
          <w:u w:val="single"/>
        </w:rPr>
        <w:t xml:space="preserve">different </w:t>
      </w:r>
      <w:r w:rsidR="009F406C" w:rsidRPr="00AB4C7B">
        <w:rPr>
          <w:rFonts w:ascii="Verdana" w:hAnsi="Verdana"/>
          <w:highlight w:val="yellow"/>
        </w:rPr>
        <w:t xml:space="preserve">than the Safe &amp; Drug Free Schools </w:t>
      </w:r>
      <w:r w:rsidR="000C3A81">
        <w:rPr>
          <w:rFonts w:ascii="Verdana" w:hAnsi="Verdana"/>
          <w:highlight w:val="yellow"/>
        </w:rPr>
        <w:t xml:space="preserve">secure </w:t>
      </w:r>
      <w:r w:rsidR="009F406C" w:rsidRPr="00AB4C7B">
        <w:rPr>
          <w:rFonts w:ascii="Verdana" w:hAnsi="Verdana"/>
          <w:highlight w:val="yellow"/>
        </w:rPr>
        <w:t>website utilized by Title 1.</w:t>
      </w:r>
    </w:p>
    <w:p w:rsidR="00CB07CE" w:rsidRDefault="00CB07CE" w:rsidP="00CB07CE"/>
    <w:p w:rsidR="00F94CD4" w:rsidRPr="00CB07CE" w:rsidRDefault="00535A3D" w:rsidP="00CB07CE">
      <w:pPr>
        <w:jc w:val="center"/>
        <w:rPr>
          <w:rFonts w:ascii="Verdana" w:eastAsiaTheme="majorEastAsia" w:hAnsi="Verdana" w:cstheme="majorBidi"/>
          <w:b/>
          <w:iCs/>
          <w:noProof/>
          <w:spacing w:val="15"/>
          <w:sz w:val="40"/>
          <w:szCs w:val="28"/>
        </w:rPr>
      </w:pPr>
      <w:r w:rsidRPr="00CB07CE">
        <w:rPr>
          <w:rFonts w:ascii="Verdana" w:hAnsi="Verdana"/>
          <w:b/>
          <w:sz w:val="28"/>
        </w:rPr>
        <w:t>Resources</w:t>
      </w:r>
    </w:p>
    <w:tbl>
      <w:tblPr>
        <w:tblStyle w:val="TableGrid"/>
        <w:tblW w:w="4987" w:type="pct"/>
        <w:tblInd w:w="25" w:type="dxa"/>
        <w:tblBorders>
          <w:top w:val="thickThinSmallGap" w:sz="24" w:space="0" w:color="auto"/>
          <w:left w:val="thickThinSmallGap" w:sz="24" w:space="0" w:color="auto"/>
          <w:bottom w:val="thinThickSmallGap" w:sz="24" w:space="0" w:color="auto"/>
          <w:right w:val="thinThickSmallGap" w:sz="24" w:space="0" w:color="auto"/>
          <w:insideH w:val="single" w:sz="6" w:space="0" w:color="auto"/>
          <w:insideV w:val="single" w:sz="6" w:space="0" w:color="auto"/>
        </w:tblBorders>
        <w:tblCellMar>
          <w:top w:w="72" w:type="dxa"/>
          <w:left w:w="115" w:type="dxa"/>
          <w:bottom w:w="72" w:type="dxa"/>
          <w:right w:w="72" w:type="dxa"/>
        </w:tblCellMar>
        <w:tblLook w:val="04A0" w:firstRow="1" w:lastRow="0" w:firstColumn="1" w:lastColumn="0" w:noHBand="0" w:noVBand="1"/>
      </w:tblPr>
      <w:tblGrid>
        <w:gridCol w:w="9522"/>
      </w:tblGrid>
      <w:tr w:rsidR="00D77579" w:rsidRPr="00872467" w:rsidTr="00CB07CE">
        <w:trPr>
          <w:trHeight w:val="828"/>
        </w:trPr>
        <w:tc>
          <w:tcPr>
            <w:tcW w:w="5000" w:type="pct"/>
          </w:tcPr>
          <w:p w:rsidR="0099300F" w:rsidRPr="00917E26" w:rsidRDefault="0099300F" w:rsidP="00DD77D6">
            <w:pPr>
              <w:pStyle w:val="ListParagraph"/>
              <w:numPr>
                <w:ilvl w:val="0"/>
                <w:numId w:val="17"/>
              </w:numPr>
              <w:spacing w:line="360" w:lineRule="auto"/>
            </w:pPr>
            <w:r w:rsidRPr="00917E26">
              <w:t xml:space="preserve">SD DOE State Performance Plan webpage: </w:t>
            </w:r>
            <w:hyperlink r:id="rId14" w:history="1">
              <w:r w:rsidR="00DD77D6" w:rsidRPr="00DD77D6">
                <w:rPr>
                  <w:rStyle w:val="Hyperlink"/>
                  <w:rFonts w:ascii="Verdana" w:hAnsi="Verdana"/>
                </w:rPr>
                <w:t>https://doe.sd.gov/sped/SPP.aspx</w:t>
              </w:r>
            </w:hyperlink>
            <w:r w:rsidR="00DD77D6">
              <w:t xml:space="preserve"> </w:t>
            </w:r>
          </w:p>
          <w:p w:rsidR="00D77579" w:rsidRPr="00917E26" w:rsidRDefault="00F13BE9" w:rsidP="00DD77D6">
            <w:pPr>
              <w:pStyle w:val="ListParagraph"/>
              <w:numPr>
                <w:ilvl w:val="0"/>
                <w:numId w:val="17"/>
              </w:numPr>
              <w:spacing w:line="360" w:lineRule="auto"/>
              <w:rPr>
                <w:rStyle w:val="Hyperlink"/>
                <w:rFonts w:ascii="Verdana" w:hAnsi="Verdana" w:cs="Arial"/>
                <w:color w:val="000000" w:themeColor="text1"/>
              </w:rPr>
            </w:pPr>
            <w:r w:rsidRPr="00917E26">
              <w:rPr>
                <w:rFonts w:cs="Arial"/>
                <w:color w:val="000000" w:themeColor="text1"/>
              </w:rPr>
              <w:t xml:space="preserve">SD </w:t>
            </w:r>
            <w:r w:rsidRPr="00917E26">
              <w:rPr>
                <w:rFonts w:cs="Arial"/>
                <w:iCs/>
                <w:color w:val="000000" w:themeColor="text1"/>
              </w:rPr>
              <w:t xml:space="preserve">Discipline in Special Education for Principals </w:t>
            </w:r>
            <w:r w:rsidRPr="00917E26">
              <w:rPr>
                <w:rFonts w:cs="Arial"/>
                <w:color w:val="000000" w:themeColor="text1"/>
              </w:rPr>
              <w:t>Presentation</w:t>
            </w:r>
            <w:r w:rsidRPr="00917E26">
              <w:rPr>
                <w:rFonts w:cs="Arial"/>
                <w:color w:val="000000" w:themeColor="text1"/>
                <w:u w:val="single"/>
              </w:rPr>
              <w:t>:</w:t>
            </w:r>
            <w:r w:rsidRPr="00917E26">
              <w:rPr>
                <w:rFonts w:cs="Arial"/>
                <w:color w:val="000000" w:themeColor="text1"/>
                <w:u w:val="single"/>
              </w:rPr>
              <w:br/>
            </w:r>
            <w:r w:rsidR="00C63EC9">
              <w:rPr>
                <w:rFonts w:cs="Arial"/>
                <w:color w:val="000000" w:themeColor="text1"/>
              </w:rPr>
              <w:t>PowerP</w:t>
            </w:r>
            <w:r w:rsidRPr="00917E26">
              <w:rPr>
                <w:rFonts w:cs="Arial"/>
                <w:color w:val="000000" w:themeColor="text1"/>
              </w:rPr>
              <w:t>oint:</w:t>
            </w:r>
            <w:r w:rsidRPr="00917E26">
              <w:rPr>
                <w:rFonts w:cs="Arial"/>
                <w:color w:val="000000" w:themeColor="text1"/>
                <w:u w:val="single"/>
              </w:rPr>
              <w:t xml:space="preserve"> </w:t>
            </w:r>
            <w:hyperlink r:id="rId15" w:history="1">
              <w:r w:rsidR="00DD77D6" w:rsidRPr="00DD77D6">
                <w:rPr>
                  <w:rStyle w:val="Hyperlink"/>
                  <w:rFonts w:ascii="Verdana" w:hAnsi="Verdana"/>
                </w:rPr>
                <w:t>https://doe.sd.gov/sped/pbis.aspx</w:t>
              </w:r>
            </w:hyperlink>
            <w:r w:rsidR="00DD77D6">
              <w:t xml:space="preserve"> </w:t>
            </w:r>
            <w:r w:rsidRPr="00917E26">
              <w:rPr>
                <w:rFonts w:cs="Arial"/>
                <w:color w:val="000000" w:themeColor="text1"/>
                <w:u w:val="single"/>
              </w:rPr>
              <w:br/>
            </w:r>
            <w:r w:rsidR="009F406C" w:rsidRPr="00917E26">
              <w:rPr>
                <w:rFonts w:cs="Arial"/>
                <w:color w:val="000000" w:themeColor="text1"/>
              </w:rPr>
              <w:t>Writing Behavior Plans:</w:t>
            </w:r>
            <w:r w:rsidR="009F406C" w:rsidRPr="00917E26">
              <w:rPr>
                <w:rFonts w:cs="Arial"/>
                <w:color w:val="000000" w:themeColor="text1"/>
                <w:u w:val="single"/>
              </w:rPr>
              <w:t xml:space="preserve"> </w:t>
            </w:r>
            <w:hyperlink r:id="rId16" w:history="1">
              <w:r w:rsidR="00DD77D6" w:rsidRPr="00DD77D6">
                <w:rPr>
                  <w:rStyle w:val="Hyperlink"/>
                  <w:rFonts w:ascii="Verdana" w:hAnsi="Verdana"/>
                </w:rPr>
                <w:t>https://doe.sd.gov/sped/pbis.aspx</w:t>
              </w:r>
            </w:hyperlink>
            <w:r w:rsidR="00DD77D6">
              <w:t xml:space="preserve"> </w:t>
            </w:r>
          </w:p>
          <w:p w:rsidR="003D3FF7" w:rsidRPr="00917E26" w:rsidRDefault="003D3FF7" w:rsidP="00917E26">
            <w:pPr>
              <w:pStyle w:val="ListParagraph"/>
              <w:numPr>
                <w:ilvl w:val="0"/>
                <w:numId w:val="17"/>
              </w:numPr>
              <w:spacing w:line="360" w:lineRule="auto"/>
            </w:pPr>
            <w:r w:rsidRPr="00917E26">
              <w:t>Positive Behavioral Interventions and Supports</w:t>
            </w:r>
            <w:r w:rsidRPr="00917E26">
              <w:rPr>
                <w:color w:val="1F497D"/>
              </w:rPr>
              <w:t xml:space="preserve">: </w:t>
            </w:r>
            <w:hyperlink r:id="rId17" w:history="1">
              <w:r w:rsidRPr="00917E26">
                <w:rPr>
                  <w:rStyle w:val="Hyperlink"/>
                  <w:rFonts w:ascii="Verdana" w:hAnsi="Verdana"/>
                </w:rPr>
                <w:t>www.pbis.org</w:t>
              </w:r>
            </w:hyperlink>
          </w:p>
          <w:p w:rsidR="003D3FF7" w:rsidRPr="00CB07CE" w:rsidRDefault="003D3FF7" w:rsidP="003D3FF7">
            <w:pPr>
              <w:pStyle w:val="ListParagraph"/>
              <w:spacing w:after="120"/>
              <w:ind w:left="360"/>
              <w:contextualSpacing w:val="0"/>
              <w:rPr>
                <w:rFonts w:ascii="Verdana" w:hAnsi="Verdana" w:cs="Arial"/>
                <w:color w:val="000000" w:themeColor="text1"/>
                <w:u w:val="single"/>
              </w:rPr>
            </w:pPr>
          </w:p>
        </w:tc>
      </w:tr>
    </w:tbl>
    <w:p w:rsidR="00A509F1" w:rsidRPr="00872467" w:rsidRDefault="00A509F1" w:rsidP="00F13BE9">
      <w:pPr>
        <w:pStyle w:val="Emphasis-SPP-Blue"/>
        <w:numPr>
          <w:ilvl w:val="0"/>
          <w:numId w:val="0"/>
        </w:numPr>
        <w:spacing w:before="0" w:after="0"/>
        <w:jc w:val="left"/>
        <w:rPr>
          <w:b w:val="0"/>
        </w:rPr>
      </w:pPr>
    </w:p>
    <w:sectPr w:rsidR="00A509F1" w:rsidRPr="00872467" w:rsidSect="00CB07CE">
      <w:headerReference w:type="even" r:id="rId18"/>
      <w:headerReference w:type="default" r:id="rId19"/>
      <w:footerReference w:type="even" r:id="rId20"/>
      <w:footerReference w:type="default" r:id="rId21"/>
      <w:headerReference w:type="first" r:id="rId22"/>
      <w:footerReference w:type="first" r:id="rId23"/>
      <w:pgSz w:w="12240" w:h="15840"/>
      <w:pgMar w:top="1440" w:right="1080" w:bottom="1440" w:left="1800" w:header="720" w:footer="720" w:gutter="0"/>
      <w:pgBorders w:offsetFrom="page">
        <w:top w:val="thinThickSmallGap" w:sz="24" w:space="24" w:color="0000FF"/>
        <w:left w:val="thinThickSmallGap" w:sz="24" w:space="24" w:color="0000FF"/>
        <w:bottom w:val="thickThinSmallGap" w:sz="24" w:space="24" w:color="0000FF"/>
        <w:right w:val="thickThinSmallGap" w:sz="24" w:space="24" w:color="0000FF"/>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03E76" w:rsidRDefault="00A03E76">
      <w:r>
        <w:separator/>
      </w:r>
    </w:p>
  </w:endnote>
  <w:endnote w:type="continuationSeparator" w:id="0">
    <w:p w:rsidR="00A03E76" w:rsidRDefault="00A03E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Lucida Grande">
    <w:altName w:val="Arial"/>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D86" w:rsidRDefault="00C11D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D86" w:rsidRDefault="00C11D86">
    <w:pPr>
      <w:pStyle w:val="Footer"/>
    </w:pPr>
    <w:r>
      <w:t xml:space="preserve">Updated November </w:t>
    </w:r>
    <w:r>
      <w:t>2018</w:t>
    </w:r>
    <w:bookmarkStart w:id="0" w:name="_GoBack"/>
    <w:bookmarkEnd w:id="0"/>
  </w:p>
  <w:p w:rsidR="00C11D86" w:rsidRDefault="00C11D8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D86" w:rsidRDefault="00C11D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03E76" w:rsidRDefault="00A03E76">
      <w:r>
        <w:separator/>
      </w:r>
    </w:p>
  </w:footnote>
  <w:footnote w:type="continuationSeparator" w:id="0">
    <w:p w:rsidR="00A03E76" w:rsidRDefault="00A03E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D86" w:rsidRDefault="00C11D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243A" w:rsidRPr="004C7C9B" w:rsidRDefault="006B243A" w:rsidP="00B93F30">
    <w:pPr>
      <w:rPr>
        <w:rFonts w:ascii="Verdana" w:hAnsi="Verdana" w:cs="Arial"/>
        <w:b/>
        <w:color w:val="0000FF"/>
        <w:sz w:val="22"/>
        <w:szCs w:val="22"/>
      </w:rPr>
    </w:pPr>
    <w:r w:rsidRPr="004C7C9B">
      <w:rPr>
        <w:rFonts w:ascii="Verdana" w:hAnsi="Verdana" w:cs="Arial"/>
        <w:b/>
        <w:color w:val="0000FF"/>
        <w:sz w:val="22"/>
        <w:szCs w:val="22"/>
        <w:u w:val="single"/>
      </w:rPr>
      <w:t>Essential Question 2</w:t>
    </w:r>
    <w:r w:rsidRPr="004C7C9B">
      <w:rPr>
        <w:rFonts w:ascii="Verdana" w:hAnsi="Verdana" w:cs="Arial"/>
        <w:b/>
        <w:color w:val="0000FF"/>
        <w:sz w:val="22"/>
        <w:szCs w:val="22"/>
      </w:rPr>
      <w:t>: Are children with disabilities achieving at high levels?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D86" w:rsidRDefault="00C11D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4646E"/>
    <w:multiLevelType w:val="hybridMultilevel"/>
    <w:tmpl w:val="4DE24D18"/>
    <w:lvl w:ilvl="0" w:tplc="40FA49DC">
      <w:start w:val="1"/>
      <w:numFmt w:val="bullet"/>
      <w:lvlText w:val=""/>
      <w:lvlJc w:val="left"/>
      <w:pPr>
        <w:ind w:left="680" w:hanging="360"/>
      </w:pPr>
      <w:rPr>
        <w:rFonts w:ascii="Symbol" w:hAnsi="Symbol" w:hint="default"/>
        <w:b w:val="0"/>
        <w:bCs w:val="0"/>
        <w:i w:val="0"/>
        <w:iCs w:val="0"/>
        <w:caps w:val="0"/>
        <w:strike w:val="0"/>
        <w:dstrike w:val="0"/>
        <w:vanish w:val="0"/>
        <w:color w:val="auto"/>
        <w:u w:val="none"/>
        <w:vertAlign w:val="baseline"/>
      </w:rPr>
    </w:lvl>
    <w:lvl w:ilvl="1" w:tplc="04090003" w:tentative="1">
      <w:start w:val="1"/>
      <w:numFmt w:val="bullet"/>
      <w:lvlText w:val="o"/>
      <w:lvlJc w:val="left"/>
      <w:pPr>
        <w:ind w:left="1424" w:hanging="360"/>
      </w:pPr>
      <w:rPr>
        <w:rFonts w:ascii="Courier New" w:hAnsi="Courier New" w:hint="default"/>
      </w:rPr>
    </w:lvl>
    <w:lvl w:ilvl="2" w:tplc="04090005" w:tentative="1">
      <w:start w:val="1"/>
      <w:numFmt w:val="bullet"/>
      <w:lvlText w:val=""/>
      <w:lvlJc w:val="left"/>
      <w:pPr>
        <w:ind w:left="2144" w:hanging="360"/>
      </w:pPr>
      <w:rPr>
        <w:rFonts w:ascii="Wingdings" w:hAnsi="Wingdings" w:hint="default"/>
      </w:rPr>
    </w:lvl>
    <w:lvl w:ilvl="3" w:tplc="04090001" w:tentative="1">
      <w:start w:val="1"/>
      <w:numFmt w:val="bullet"/>
      <w:lvlText w:val=""/>
      <w:lvlJc w:val="left"/>
      <w:pPr>
        <w:ind w:left="2864" w:hanging="360"/>
      </w:pPr>
      <w:rPr>
        <w:rFonts w:ascii="Symbol" w:hAnsi="Symbol" w:hint="default"/>
      </w:rPr>
    </w:lvl>
    <w:lvl w:ilvl="4" w:tplc="04090003" w:tentative="1">
      <w:start w:val="1"/>
      <w:numFmt w:val="bullet"/>
      <w:lvlText w:val="o"/>
      <w:lvlJc w:val="left"/>
      <w:pPr>
        <w:ind w:left="3584" w:hanging="360"/>
      </w:pPr>
      <w:rPr>
        <w:rFonts w:ascii="Courier New" w:hAnsi="Courier New" w:hint="default"/>
      </w:rPr>
    </w:lvl>
    <w:lvl w:ilvl="5" w:tplc="04090005" w:tentative="1">
      <w:start w:val="1"/>
      <w:numFmt w:val="bullet"/>
      <w:lvlText w:val=""/>
      <w:lvlJc w:val="left"/>
      <w:pPr>
        <w:ind w:left="4304" w:hanging="360"/>
      </w:pPr>
      <w:rPr>
        <w:rFonts w:ascii="Wingdings" w:hAnsi="Wingdings" w:hint="default"/>
      </w:rPr>
    </w:lvl>
    <w:lvl w:ilvl="6" w:tplc="04090001" w:tentative="1">
      <w:start w:val="1"/>
      <w:numFmt w:val="bullet"/>
      <w:lvlText w:val=""/>
      <w:lvlJc w:val="left"/>
      <w:pPr>
        <w:ind w:left="5024" w:hanging="360"/>
      </w:pPr>
      <w:rPr>
        <w:rFonts w:ascii="Symbol" w:hAnsi="Symbol" w:hint="default"/>
      </w:rPr>
    </w:lvl>
    <w:lvl w:ilvl="7" w:tplc="04090003" w:tentative="1">
      <w:start w:val="1"/>
      <w:numFmt w:val="bullet"/>
      <w:lvlText w:val="o"/>
      <w:lvlJc w:val="left"/>
      <w:pPr>
        <w:ind w:left="5744" w:hanging="360"/>
      </w:pPr>
      <w:rPr>
        <w:rFonts w:ascii="Courier New" w:hAnsi="Courier New" w:hint="default"/>
      </w:rPr>
    </w:lvl>
    <w:lvl w:ilvl="8" w:tplc="04090005" w:tentative="1">
      <w:start w:val="1"/>
      <w:numFmt w:val="bullet"/>
      <w:lvlText w:val=""/>
      <w:lvlJc w:val="left"/>
      <w:pPr>
        <w:ind w:left="6464" w:hanging="360"/>
      </w:pPr>
      <w:rPr>
        <w:rFonts w:ascii="Wingdings" w:hAnsi="Wingdings" w:hint="default"/>
      </w:rPr>
    </w:lvl>
  </w:abstractNum>
  <w:abstractNum w:abstractNumId="1" w15:restartNumberingAfterBreak="0">
    <w:nsid w:val="09744F4D"/>
    <w:multiLevelType w:val="hybridMultilevel"/>
    <w:tmpl w:val="0C849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2F67F0"/>
    <w:multiLevelType w:val="hybridMultilevel"/>
    <w:tmpl w:val="3F34134A"/>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572416D"/>
    <w:multiLevelType w:val="hybridMultilevel"/>
    <w:tmpl w:val="4AF61B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553BB9"/>
    <w:multiLevelType w:val="hybridMultilevel"/>
    <w:tmpl w:val="EAF0A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AE18BA"/>
    <w:multiLevelType w:val="hybridMultilevel"/>
    <w:tmpl w:val="A8509522"/>
    <w:lvl w:ilvl="0" w:tplc="E848D4D8">
      <w:start w:val="1"/>
      <w:numFmt w:val="bullet"/>
      <w:lvlText w:val=""/>
      <w:lvlJc w:val="left"/>
      <w:pPr>
        <w:ind w:left="720" w:hanging="360"/>
      </w:pPr>
      <w:rPr>
        <w:rFonts w:ascii="Wingdings" w:hAnsi="Wingdings" w:hint="default"/>
        <w:b/>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6B69C2"/>
    <w:multiLevelType w:val="hybridMultilevel"/>
    <w:tmpl w:val="F2CE58C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4B378BE"/>
    <w:multiLevelType w:val="hybridMultilevel"/>
    <w:tmpl w:val="06BEFCA2"/>
    <w:lvl w:ilvl="0" w:tplc="A050BBD4">
      <w:start w:val="84"/>
      <w:numFmt w:val="bullet"/>
      <w:lvlText w:val="-"/>
      <w:lvlJc w:val="left"/>
      <w:pPr>
        <w:ind w:left="360" w:hanging="360"/>
      </w:pPr>
      <w:rPr>
        <w:rFonts w:ascii="Cambria" w:eastAsiaTheme="minorEastAsia" w:hAnsi="Cambria"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4C94D19"/>
    <w:multiLevelType w:val="hybridMultilevel"/>
    <w:tmpl w:val="CC98938C"/>
    <w:lvl w:ilvl="0" w:tplc="0428F3FA">
      <w:start w:val="1"/>
      <w:numFmt w:val="decimal"/>
      <w:pStyle w:val="Bulleting"/>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B1F5AA2"/>
    <w:multiLevelType w:val="hybridMultilevel"/>
    <w:tmpl w:val="80AEFF0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566C2E1E"/>
    <w:multiLevelType w:val="hybridMultilevel"/>
    <w:tmpl w:val="B4C21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BBE50C1"/>
    <w:multiLevelType w:val="hybridMultilevel"/>
    <w:tmpl w:val="E97489E6"/>
    <w:lvl w:ilvl="0" w:tplc="8E2EE80E">
      <w:start w:val="1"/>
      <w:numFmt w:val="decimal"/>
      <w:lvlText w:val="%1."/>
      <w:lvlJc w:val="left"/>
      <w:pPr>
        <w:ind w:left="720" w:hanging="360"/>
      </w:pPr>
      <w:rPr>
        <w:rFonts w:ascii="Verdana" w:hAnsi="Verdana" w:hint="default"/>
        <w:b w:val="0"/>
        <w:bCs w:val="0"/>
        <w:i w:val="0"/>
        <w:iCs w:val="0"/>
        <w:caps w:val="0"/>
        <w:strike w:val="0"/>
        <w:dstrike w:val="0"/>
        <w:vanish w:val="0"/>
        <w:sz w:val="20"/>
        <w:szCs w:val="20"/>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CBF44EA"/>
    <w:multiLevelType w:val="hybridMultilevel"/>
    <w:tmpl w:val="ED6CCB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2471407"/>
    <w:multiLevelType w:val="hybridMultilevel"/>
    <w:tmpl w:val="EA94B2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3421830"/>
    <w:multiLevelType w:val="hybridMultilevel"/>
    <w:tmpl w:val="5E4C0B9E"/>
    <w:lvl w:ilvl="0" w:tplc="9B00C5E8">
      <w:start w:val="1"/>
      <w:numFmt w:val="upperLetter"/>
      <w:lvlText w:val="%1="/>
      <w:lvlJc w:val="left"/>
      <w:pPr>
        <w:ind w:left="720" w:hanging="360"/>
      </w:pPr>
      <w:rPr>
        <w:rFonts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6F50977"/>
    <w:multiLevelType w:val="hybridMultilevel"/>
    <w:tmpl w:val="A55A17F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B6073AC"/>
    <w:multiLevelType w:val="hybridMultilevel"/>
    <w:tmpl w:val="B84A918E"/>
    <w:lvl w:ilvl="0" w:tplc="40FA49DC">
      <w:start w:val="1"/>
      <w:numFmt w:val="bullet"/>
      <w:lvlText w:val=""/>
      <w:lvlJc w:val="left"/>
      <w:pPr>
        <w:ind w:left="696" w:hanging="360"/>
      </w:pPr>
      <w:rPr>
        <w:rFonts w:ascii="Symbol" w:hAnsi="Symbol" w:hint="default"/>
        <w:b w:val="0"/>
        <w:bCs w:val="0"/>
        <w:i w:val="0"/>
        <w:iCs w:val="0"/>
        <w:caps w:val="0"/>
        <w:strike w:val="0"/>
        <w:dstrike w:val="0"/>
        <w:vanish w:val="0"/>
        <w:color w:val="auto"/>
        <w:u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3"/>
  </w:num>
  <w:num w:numId="3">
    <w:abstractNumId w:val="2"/>
  </w:num>
  <w:num w:numId="4">
    <w:abstractNumId w:val="3"/>
  </w:num>
  <w:num w:numId="5">
    <w:abstractNumId w:val="5"/>
  </w:num>
  <w:num w:numId="6">
    <w:abstractNumId w:val="15"/>
  </w:num>
  <w:num w:numId="7">
    <w:abstractNumId w:val="10"/>
  </w:num>
  <w:num w:numId="8">
    <w:abstractNumId w:val="1"/>
  </w:num>
  <w:num w:numId="9">
    <w:abstractNumId w:val="4"/>
  </w:num>
  <w:num w:numId="10">
    <w:abstractNumId w:val="16"/>
  </w:num>
  <w:num w:numId="11">
    <w:abstractNumId w:val="12"/>
  </w:num>
  <w:num w:numId="12">
    <w:abstractNumId w:val="14"/>
  </w:num>
  <w:num w:numId="13">
    <w:abstractNumId w:val="0"/>
  </w:num>
  <w:num w:numId="14">
    <w:abstractNumId w:val="11"/>
  </w:num>
  <w:num w:numId="15">
    <w:abstractNumId w:val="8"/>
  </w:num>
  <w:num w:numId="16">
    <w:abstractNumId w:val="6"/>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D18AC"/>
    <w:rsid w:val="00075A6E"/>
    <w:rsid w:val="00090C16"/>
    <w:rsid w:val="000A4E77"/>
    <w:rsid w:val="000C3A81"/>
    <w:rsid w:val="001029FC"/>
    <w:rsid w:val="00110521"/>
    <w:rsid w:val="00111417"/>
    <w:rsid w:val="00163736"/>
    <w:rsid w:val="00244D6A"/>
    <w:rsid w:val="00273356"/>
    <w:rsid w:val="002D18AC"/>
    <w:rsid w:val="002D1BDA"/>
    <w:rsid w:val="0031250D"/>
    <w:rsid w:val="00330090"/>
    <w:rsid w:val="00333FC7"/>
    <w:rsid w:val="00354315"/>
    <w:rsid w:val="003B0A31"/>
    <w:rsid w:val="003D3FF7"/>
    <w:rsid w:val="00403698"/>
    <w:rsid w:val="004141D5"/>
    <w:rsid w:val="0041638E"/>
    <w:rsid w:val="00446332"/>
    <w:rsid w:val="00446B62"/>
    <w:rsid w:val="00483257"/>
    <w:rsid w:val="004B4724"/>
    <w:rsid w:val="004C4F07"/>
    <w:rsid w:val="004C7C9B"/>
    <w:rsid w:val="00511965"/>
    <w:rsid w:val="0051705F"/>
    <w:rsid w:val="00532E85"/>
    <w:rsid w:val="00535A3D"/>
    <w:rsid w:val="00547C86"/>
    <w:rsid w:val="00554E4D"/>
    <w:rsid w:val="00585066"/>
    <w:rsid w:val="005C2EF6"/>
    <w:rsid w:val="005C5E8D"/>
    <w:rsid w:val="005D5ABE"/>
    <w:rsid w:val="005E0E3A"/>
    <w:rsid w:val="00612024"/>
    <w:rsid w:val="006241CE"/>
    <w:rsid w:val="006B243A"/>
    <w:rsid w:val="006D2C98"/>
    <w:rsid w:val="006F4008"/>
    <w:rsid w:val="006F438F"/>
    <w:rsid w:val="00717F3E"/>
    <w:rsid w:val="00725D02"/>
    <w:rsid w:val="00734FEB"/>
    <w:rsid w:val="007421C3"/>
    <w:rsid w:val="007A3228"/>
    <w:rsid w:val="007B3659"/>
    <w:rsid w:val="007C2B35"/>
    <w:rsid w:val="00821CB9"/>
    <w:rsid w:val="0085140D"/>
    <w:rsid w:val="00872467"/>
    <w:rsid w:val="00890A56"/>
    <w:rsid w:val="008C3980"/>
    <w:rsid w:val="008C73E9"/>
    <w:rsid w:val="008F3FEB"/>
    <w:rsid w:val="009160BD"/>
    <w:rsid w:val="00917E26"/>
    <w:rsid w:val="00931582"/>
    <w:rsid w:val="009360C0"/>
    <w:rsid w:val="0099300F"/>
    <w:rsid w:val="0099355B"/>
    <w:rsid w:val="009B392C"/>
    <w:rsid w:val="009B451D"/>
    <w:rsid w:val="009B5EDE"/>
    <w:rsid w:val="009C380D"/>
    <w:rsid w:val="009F406C"/>
    <w:rsid w:val="00A03E76"/>
    <w:rsid w:val="00A13FDE"/>
    <w:rsid w:val="00A3025B"/>
    <w:rsid w:val="00A509F1"/>
    <w:rsid w:val="00A52048"/>
    <w:rsid w:val="00A853A4"/>
    <w:rsid w:val="00AA3700"/>
    <w:rsid w:val="00AB427F"/>
    <w:rsid w:val="00AB4C7B"/>
    <w:rsid w:val="00AB669B"/>
    <w:rsid w:val="00B03184"/>
    <w:rsid w:val="00B045A6"/>
    <w:rsid w:val="00B34DF1"/>
    <w:rsid w:val="00B37CF4"/>
    <w:rsid w:val="00B52711"/>
    <w:rsid w:val="00B5377B"/>
    <w:rsid w:val="00B763EA"/>
    <w:rsid w:val="00B93F30"/>
    <w:rsid w:val="00BA7E30"/>
    <w:rsid w:val="00C11D86"/>
    <w:rsid w:val="00C63EC9"/>
    <w:rsid w:val="00CB07CE"/>
    <w:rsid w:val="00D61172"/>
    <w:rsid w:val="00D63DDF"/>
    <w:rsid w:val="00D66A39"/>
    <w:rsid w:val="00D7231D"/>
    <w:rsid w:val="00D77579"/>
    <w:rsid w:val="00DB623E"/>
    <w:rsid w:val="00DC5AB1"/>
    <w:rsid w:val="00DD1365"/>
    <w:rsid w:val="00DD77D6"/>
    <w:rsid w:val="00E11135"/>
    <w:rsid w:val="00E17F89"/>
    <w:rsid w:val="00E26C96"/>
    <w:rsid w:val="00E3295B"/>
    <w:rsid w:val="00E73A65"/>
    <w:rsid w:val="00E972AA"/>
    <w:rsid w:val="00F04313"/>
    <w:rsid w:val="00F125B3"/>
    <w:rsid w:val="00F13BE9"/>
    <w:rsid w:val="00F32295"/>
    <w:rsid w:val="00F94CD4"/>
    <w:rsid w:val="00FC566E"/>
    <w:rsid w:val="00FE42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C8141CA"/>
  <w15:docId w15:val="{B7E822D3-5BE7-41FF-8D7C-2D91C6BDF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D18AC"/>
    <w:rPr>
      <w:rFonts w:ascii="Century Gothic" w:hAnsi="Century Gothic"/>
      <w:sz w:val="20"/>
    </w:rPr>
  </w:style>
  <w:style w:type="paragraph" w:styleId="Heading2">
    <w:name w:val="heading 2"/>
    <w:basedOn w:val="Normal"/>
    <w:next w:val="BodyText"/>
    <w:link w:val="Heading2Char"/>
    <w:qFormat/>
    <w:rsid w:val="000C3A81"/>
    <w:pPr>
      <w:keepNext/>
      <w:keepLines/>
      <w:spacing w:before="140" w:after="200" w:line="220" w:lineRule="atLeast"/>
      <w:outlineLvl w:val="1"/>
    </w:pPr>
    <w:rPr>
      <w:rFonts w:ascii="Arial" w:eastAsiaTheme="minorHAnsi" w:hAnsi="Arial"/>
      <w:b/>
      <w:spacing w:val="-4"/>
      <w:kern w:val="28"/>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autoRedefine/>
    <w:qFormat/>
    <w:rsid w:val="004C7C9B"/>
    <w:pPr>
      <w:spacing w:line="220" w:lineRule="atLeast"/>
      <w:jc w:val="right"/>
    </w:pPr>
    <w:rPr>
      <w:rFonts w:ascii="Verdana" w:eastAsia="Times New Roman" w:hAnsi="Verdana" w:cs="Times New Roman"/>
      <w:szCs w:val="20"/>
    </w:rPr>
  </w:style>
  <w:style w:type="character" w:customStyle="1" w:styleId="BodyTextChar">
    <w:name w:val="Body Text Char"/>
    <w:basedOn w:val="DefaultParagraphFont"/>
    <w:link w:val="BodyText"/>
    <w:rsid w:val="004C7C9B"/>
    <w:rPr>
      <w:rFonts w:ascii="Verdana" w:eastAsia="Times New Roman" w:hAnsi="Verdana" w:cs="Times New Roman"/>
      <w:sz w:val="20"/>
      <w:szCs w:val="20"/>
    </w:rPr>
  </w:style>
  <w:style w:type="paragraph" w:styleId="Footer">
    <w:name w:val="footer"/>
    <w:basedOn w:val="Normal"/>
    <w:link w:val="FooterChar"/>
    <w:uiPriority w:val="99"/>
    <w:unhideWhenUsed/>
    <w:rsid w:val="006F438F"/>
    <w:pPr>
      <w:tabs>
        <w:tab w:val="center" w:pos="4320"/>
        <w:tab w:val="right" w:pos="8640"/>
      </w:tabs>
    </w:pPr>
  </w:style>
  <w:style w:type="character" w:customStyle="1" w:styleId="FooterChar">
    <w:name w:val="Footer Char"/>
    <w:basedOn w:val="DefaultParagraphFont"/>
    <w:link w:val="Footer"/>
    <w:uiPriority w:val="99"/>
    <w:rsid w:val="006F438F"/>
  </w:style>
  <w:style w:type="paragraph" w:styleId="Header">
    <w:name w:val="header"/>
    <w:basedOn w:val="Normal"/>
    <w:link w:val="HeaderChar"/>
    <w:uiPriority w:val="99"/>
    <w:unhideWhenUsed/>
    <w:rsid w:val="006F438F"/>
    <w:pPr>
      <w:tabs>
        <w:tab w:val="center" w:pos="4320"/>
        <w:tab w:val="right" w:pos="8640"/>
      </w:tabs>
    </w:pPr>
  </w:style>
  <w:style w:type="character" w:customStyle="1" w:styleId="HeaderChar">
    <w:name w:val="Header Char"/>
    <w:basedOn w:val="DefaultParagraphFont"/>
    <w:link w:val="Header"/>
    <w:uiPriority w:val="99"/>
    <w:rsid w:val="006F438F"/>
  </w:style>
  <w:style w:type="paragraph" w:styleId="TOC1">
    <w:name w:val="toc 1"/>
    <w:basedOn w:val="Normal"/>
    <w:next w:val="Normal"/>
    <w:autoRedefine/>
    <w:uiPriority w:val="39"/>
    <w:semiHidden/>
    <w:unhideWhenUsed/>
    <w:rsid w:val="006F438F"/>
    <w:pPr>
      <w:spacing w:after="100"/>
    </w:pPr>
  </w:style>
  <w:style w:type="paragraph" w:customStyle="1" w:styleId="Subtitle-SPP">
    <w:name w:val="Subtitle-SPP"/>
    <w:basedOn w:val="Title"/>
    <w:autoRedefine/>
    <w:qFormat/>
    <w:rsid w:val="006F438F"/>
    <w:pPr>
      <w:spacing w:after="60"/>
    </w:pPr>
    <w:rPr>
      <w:rFonts w:ascii="Century Gothic" w:hAnsi="Century Gothic"/>
      <w:b/>
      <w:color w:val="auto"/>
      <w:sz w:val="32"/>
    </w:rPr>
  </w:style>
  <w:style w:type="paragraph" w:styleId="Title">
    <w:name w:val="Title"/>
    <w:basedOn w:val="Normal"/>
    <w:next w:val="Normal"/>
    <w:link w:val="TitleChar"/>
    <w:uiPriority w:val="10"/>
    <w:qFormat/>
    <w:rsid w:val="006F438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F438F"/>
    <w:rPr>
      <w:rFonts w:asciiTheme="majorHAnsi" w:eastAsiaTheme="majorEastAsia" w:hAnsiTheme="majorHAnsi" w:cstheme="majorBidi"/>
      <w:color w:val="17365D" w:themeColor="text2" w:themeShade="BF"/>
      <w:spacing w:val="5"/>
      <w:kern w:val="28"/>
      <w:sz w:val="52"/>
      <w:szCs w:val="52"/>
    </w:rPr>
  </w:style>
  <w:style w:type="paragraph" w:styleId="Subtitle">
    <w:name w:val="Subtitle"/>
    <w:aliases w:val="Subtitle 2-SPP"/>
    <w:basedOn w:val="Normal"/>
    <w:next w:val="Normal"/>
    <w:link w:val="SubtitleChar"/>
    <w:autoRedefine/>
    <w:uiPriority w:val="11"/>
    <w:qFormat/>
    <w:rsid w:val="006F438F"/>
    <w:pPr>
      <w:numPr>
        <w:ilvl w:val="1"/>
      </w:numPr>
      <w:spacing w:before="120" w:after="120" w:line="360" w:lineRule="auto"/>
    </w:pPr>
    <w:rPr>
      <w:rFonts w:eastAsiaTheme="majorEastAsia" w:cstheme="majorBidi"/>
      <w:i/>
      <w:iCs/>
      <w:spacing w:val="15"/>
      <w:sz w:val="28"/>
    </w:rPr>
  </w:style>
  <w:style w:type="character" w:customStyle="1" w:styleId="SubtitleChar">
    <w:name w:val="Subtitle Char"/>
    <w:aliases w:val="Subtitle 2-SPP Char"/>
    <w:basedOn w:val="DefaultParagraphFont"/>
    <w:link w:val="Subtitle"/>
    <w:uiPriority w:val="11"/>
    <w:rsid w:val="006F438F"/>
    <w:rPr>
      <w:rFonts w:ascii="Century Gothic" w:eastAsiaTheme="majorEastAsia" w:hAnsi="Century Gothic" w:cstheme="majorBidi"/>
      <w:i/>
      <w:iCs/>
      <w:spacing w:val="15"/>
      <w:sz w:val="28"/>
    </w:rPr>
  </w:style>
  <w:style w:type="character" w:styleId="Emphasis">
    <w:name w:val="Emphasis"/>
    <w:aliases w:val="Emphasis2-SPP"/>
    <w:basedOn w:val="DefaultParagraphFont"/>
    <w:uiPriority w:val="20"/>
    <w:qFormat/>
    <w:rsid w:val="00163736"/>
    <w:rPr>
      <w:rFonts w:ascii="Century Gothic" w:hAnsi="Century Gothic"/>
      <w:b/>
      <w:i/>
      <w:iCs/>
      <w:color w:val="auto"/>
      <w:sz w:val="24"/>
      <w:u w:val="single"/>
    </w:rPr>
  </w:style>
  <w:style w:type="character" w:styleId="PageNumber">
    <w:name w:val="page number"/>
    <w:basedOn w:val="DefaultParagraphFont"/>
    <w:uiPriority w:val="99"/>
    <w:semiHidden/>
    <w:unhideWhenUsed/>
    <w:qFormat/>
    <w:rsid w:val="00163736"/>
    <w:rPr>
      <w:rFonts w:ascii="Century Gothic" w:hAnsi="Century Gothic"/>
    </w:rPr>
  </w:style>
  <w:style w:type="paragraph" w:customStyle="1" w:styleId="Emphasis-SPP">
    <w:name w:val="Emphasis-SPP"/>
    <w:basedOn w:val="Subtitle"/>
    <w:next w:val="BodyText"/>
    <w:autoRedefine/>
    <w:qFormat/>
    <w:rsid w:val="00E26C96"/>
    <w:pPr>
      <w:tabs>
        <w:tab w:val="left" w:pos="4320"/>
        <w:tab w:val="left" w:pos="4410"/>
      </w:tabs>
      <w:spacing w:before="240" w:line="240" w:lineRule="auto"/>
      <w:jc w:val="center"/>
    </w:pPr>
    <w:rPr>
      <w:rFonts w:ascii="Verdana" w:hAnsi="Verdana"/>
      <w:b/>
      <w:i w:val="0"/>
      <w:noProof/>
      <w:szCs w:val="28"/>
    </w:rPr>
  </w:style>
  <w:style w:type="paragraph" w:customStyle="1" w:styleId="BodyText-SPP">
    <w:name w:val="Body Text-SPP"/>
    <w:basedOn w:val="BodyText"/>
    <w:autoRedefine/>
    <w:qFormat/>
    <w:rsid w:val="008C73E9"/>
    <w:pPr>
      <w:spacing w:after="120" w:line="240" w:lineRule="auto"/>
      <w:jc w:val="center"/>
    </w:pPr>
    <w:rPr>
      <w:b/>
      <w:color w:val="0000FF"/>
      <w:sz w:val="32"/>
      <w:szCs w:val="32"/>
    </w:rPr>
  </w:style>
  <w:style w:type="paragraph" w:customStyle="1" w:styleId="Subtitle-SPP-Purple">
    <w:name w:val="Subtitle-SPP-Purple"/>
    <w:basedOn w:val="Subtitle-SPP"/>
    <w:autoRedefine/>
    <w:qFormat/>
    <w:rsid w:val="009160BD"/>
    <w:pPr>
      <w:spacing w:after="120"/>
      <w:jc w:val="center"/>
    </w:pPr>
    <w:rPr>
      <w:color w:val="8000FF"/>
    </w:rPr>
  </w:style>
  <w:style w:type="paragraph" w:customStyle="1" w:styleId="Emphasis-SPP-Green">
    <w:name w:val="Emphasis-SPP-Green"/>
    <w:basedOn w:val="Emphasis-SPP"/>
    <w:autoRedefine/>
    <w:qFormat/>
    <w:rsid w:val="009160BD"/>
    <w:rPr>
      <w:color w:val="8000FF"/>
    </w:rPr>
  </w:style>
  <w:style w:type="paragraph" w:customStyle="1" w:styleId="TableGridIndent">
    <w:name w:val="Table Grid Indent"/>
    <w:basedOn w:val="Normal"/>
    <w:autoRedefine/>
    <w:qFormat/>
    <w:rsid w:val="009160BD"/>
    <w:pPr>
      <w:ind w:left="216"/>
    </w:pPr>
    <w:rPr>
      <w:rFonts w:ascii="Arial" w:hAnsi="Arial" w:cs="Arial"/>
      <w:sz w:val="24"/>
    </w:rPr>
  </w:style>
  <w:style w:type="paragraph" w:customStyle="1" w:styleId="BodyText-SPP-BoldHighlight">
    <w:name w:val="Body Text-SPP-Bold&amp;Highlight"/>
    <w:basedOn w:val="BodyText-SPP"/>
    <w:autoRedefine/>
    <w:qFormat/>
    <w:rsid w:val="009160BD"/>
    <w:pPr>
      <w:shd w:val="clear" w:color="auto" w:fill="FFFF00"/>
    </w:pPr>
    <w:rPr>
      <w:rFonts w:ascii="Arial" w:hAnsi="Arial"/>
      <w:b w:val="0"/>
      <w:color w:val="FF0000"/>
    </w:rPr>
  </w:style>
  <w:style w:type="paragraph" w:styleId="ListParagraph">
    <w:name w:val="List Paragraph"/>
    <w:basedOn w:val="Normal"/>
    <w:uiPriority w:val="34"/>
    <w:qFormat/>
    <w:rsid w:val="002D18AC"/>
    <w:pPr>
      <w:ind w:left="720"/>
      <w:contextualSpacing/>
    </w:pPr>
  </w:style>
  <w:style w:type="table" w:styleId="TableGrid">
    <w:name w:val="Table Grid"/>
    <w:basedOn w:val="TableNormal"/>
    <w:uiPriority w:val="59"/>
    <w:rsid w:val="002D18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2D18AC"/>
    <w:rPr>
      <w:color w:val="0000FF"/>
      <w:u w:val="single"/>
    </w:rPr>
  </w:style>
  <w:style w:type="paragraph" w:customStyle="1" w:styleId="Emphasis-SPP-Blue">
    <w:name w:val="Emphasis-SPP-Blue"/>
    <w:basedOn w:val="Emphasis-SPP"/>
    <w:qFormat/>
    <w:rsid w:val="002D18AC"/>
    <w:rPr>
      <w:rFonts w:cs="Arial"/>
    </w:rPr>
  </w:style>
  <w:style w:type="paragraph" w:customStyle="1" w:styleId="Emphasis-SPP-Red">
    <w:name w:val="Emphasis-SPP-Red"/>
    <w:basedOn w:val="Emphasis-SPP"/>
    <w:qFormat/>
    <w:rsid w:val="002D18AC"/>
    <w:rPr>
      <w:rFonts w:cs="Arial"/>
      <w:color w:val="FF0000"/>
    </w:rPr>
  </w:style>
  <w:style w:type="table" w:styleId="MediumShading1-Accent1">
    <w:name w:val="Medium Shading 1 Accent 1"/>
    <w:basedOn w:val="TableNormal"/>
    <w:uiPriority w:val="63"/>
    <w:rsid w:val="002D18AC"/>
    <w:rPr>
      <w:rFonts w:eastAsiaTheme="minorHAns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2D18AC"/>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ghtGrid-Accent3">
    <w:name w:val="Light Grid Accent 3"/>
    <w:basedOn w:val="TableNormal"/>
    <w:uiPriority w:val="62"/>
    <w:rsid w:val="002D18AC"/>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MediumShading1-Accent4">
    <w:name w:val="Medium Shading 1 Accent 4"/>
    <w:basedOn w:val="TableNormal"/>
    <w:uiPriority w:val="63"/>
    <w:rsid w:val="002D18AC"/>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2D18A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D18AC"/>
    <w:rPr>
      <w:rFonts w:ascii="Lucida Grande" w:hAnsi="Lucida Grande" w:cs="Lucida Grande"/>
      <w:sz w:val="18"/>
      <w:szCs w:val="18"/>
    </w:rPr>
  </w:style>
  <w:style w:type="character" w:styleId="FollowedHyperlink">
    <w:name w:val="FollowedHyperlink"/>
    <w:basedOn w:val="DefaultParagraphFont"/>
    <w:uiPriority w:val="99"/>
    <w:semiHidden/>
    <w:unhideWhenUsed/>
    <w:rsid w:val="00535A3D"/>
    <w:rPr>
      <w:color w:val="800080" w:themeColor="followedHyperlink"/>
      <w:u w:val="single"/>
    </w:rPr>
  </w:style>
  <w:style w:type="table" w:styleId="LightGrid-Accent2">
    <w:name w:val="Light Grid Accent 2"/>
    <w:basedOn w:val="TableNormal"/>
    <w:uiPriority w:val="62"/>
    <w:rsid w:val="004C7C9B"/>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1">
    <w:name w:val="Light Grid Accent 1"/>
    <w:basedOn w:val="TableNormal"/>
    <w:uiPriority w:val="62"/>
    <w:rsid w:val="004C7C9B"/>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CommentReference">
    <w:name w:val="annotation reference"/>
    <w:basedOn w:val="DefaultParagraphFont"/>
    <w:uiPriority w:val="99"/>
    <w:semiHidden/>
    <w:unhideWhenUsed/>
    <w:rsid w:val="002D1BDA"/>
    <w:rPr>
      <w:sz w:val="16"/>
      <w:szCs w:val="16"/>
    </w:rPr>
  </w:style>
  <w:style w:type="paragraph" w:styleId="CommentText">
    <w:name w:val="annotation text"/>
    <w:basedOn w:val="Normal"/>
    <w:link w:val="CommentTextChar"/>
    <w:uiPriority w:val="99"/>
    <w:semiHidden/>
    <w:unhideWhenUsed/>
    <w:rsid w:val="002D1BDA"/>
    <w:rPr>
      <w:szCs w:val="20"/>
    </w:rPr>
  </w:style>
  <w:style w:type="character" w:customStyle="1" w:styleId="CommentTextChar">
    <w:name w:val="Comment Text Char"/>
    <w:basedOn w:val="DefaultParagraphFont"/>
    <w:link w:val="CommentText"/>
    <w:uiPriority w:val="99"/>
    <w:semiHidden/>
    <w:rsid w:val="002D1BDA"/>
    <w:rPr>
      <w:rFonts w:ascii="Century Gothic" w:hAnsi="Century Gothic"/>
      <w:sz w:val="20"/>
      <w:szCs w:val="20"/>
    </w:rPr>
  </w:style>
  <w:style w:type="paragraph" w:styleId="CommentSubject">
    <w:name w:val="annotation subject"/>
    <w:basedOn w:val="CommentText"/>
    <w:next w:val="CommentText"/>
    <w:link w:val="CommentSubjectChar"/>
    <w:uiPriority w:val="99"/>
    <w:semiHidden/>
    <w:unhideWhenUsed/>
    <w:rsid w:val="002D1BDA"/>
    <w:rPr>
      <w:b/>
      <w:bCs/>
    </w:rPr>
  </w:style>
  <w:style w:type="character" w:customStyle="1" w:styleId="CommentSubjectChar">
    <w:name w:val="Comment Subject Char"/>
    <w:basedOn w:val="CommentTextChar"/>
    <w:link w:val="CommentSubject"/>
    <w:uiPriority w:val="99"/>
    <w:semiHidden/>
    <w:rsid w:val="002D1BDA"/>
    <w:rPr>
      <w:rFonts w:ascii="Century Gothic" w:hAnsi="Century Gothic"/>
      <w:b/>
      <w:bCs/>
      <w:sz w:val="20"/>
      <w:szCs w:val="20"/>
    </w:rPr>
  </w:style>
  <w:style w:type="character" w:customStyle="1" w:styleId="Heading2Char">
    <w:name w:val="Heading 2 Char"/>
    <w:basedOn w:val="DefaultParagraphFont"/>
    <w:link w:val="Heading2"/>
    <w:rsid w:val="000C3A81"/>
    <w:rPr>
      <w:rFonts w:ascii="Arial" w:eastAsiaTheme="minorHAnsi" w:hAnsi="Arial"/>
      <w:b/>
      <w:spacing w:val="-4"/>
      <w:kern w:val="28"/>
      <w:sz w:val="22"/>
      <w:szCs w:val="22"/>
    </w:rPr>
  </w:style>
  <w:style w:type="character" w:customStyle="1" w:styleId="Lead-inEmphasis">
    <w:name w:val="Lead-in Emphasis"/>
    <w:rsid w:val="000C3A81"/>
    <w:rPr>
      <w:rFonts w:ascii="Arial" w:hAnsi="Arial"/>
      <w:b/>
      <w:spacing w:val="-4"/>
    </w:rPr>
  </w:style>
  <w:style w:type="paragraph" w:customStyle="1" w:styleId="Bulleting">
    <w:name w:val="Bulleting"/>
    <w:basedOn w:val="BodyText"/>
    <w:qFormat/>
    <w:rsid w:val="003D3FF7"/>
    <w:pPr>
      <w:numPr>
        <w:numId w:val="15"/>
      </w:numPr>
      <w:tabs>
        <w:tab w:val="num" w:pos="360"/>
      </w:tabs>
      <w:spacing w:after="120"/>
      <w:ind w:left="65" w:firstLine="0"/>
      <w:jc w:val="left"/>
    </w:pPr>
    <w:rPr>
      <w:b/>
    </w:rPr>
  </w:style>
  <w:style w:type="character" w:styleId="UnresolvedMention">
    <w:name w:val="Unresolved Mention"/>
    <w:basedOn w:val="DefaultParagraphFont"/>
    <w:uiPriority w:val="99"/>
    <w:semiHidden/>
    <w:unhideWhenUsed/>
    <w:rsid w:val="00DD77D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1183159">
      <w:bodyDiv w:val="1"/>
      <w:marLeft w:val="0"/>
      <w:marRight w:val="0"/>
      <w:marTop w:val="0"/>
      <w:marBottom w:val="0"/>
      <w:divBdr>
        <w:top w:val="none" w:sz="0" w:space="0" w:color="auto"/>
        <w:left w:val="none" w:sz="0" w:space="0" w:color="auto"/>
        <w:bottom w:val="none" w:sz="0" w:space="0" w:color="auto"/>
        <w:right w:val="none" w:sz="0" w:space="0" w:color="auto"/>
      </w:divBdr>
    </w:div>
    <w:div w:id="1696229767">
      <w:bodyDiv w:val="1"/>
      <w:marLeft w:val="0"/>
      <w:marRight w:val="0"/>
      <w:marTop w:val="0"/>
      <w:marBottom w:val="0"/>
      <w:divBdr>
        <w:top w:val="none" w:sz="0" w:space="0" w:color="auto"/>
        <w:left w:val="none" w:sz="0" w:space="0" w:color="auto"/>
        <w:bottom w:val="none" w:sz="0" w:space="0" w:color="auto"/>
        <w:right w:val="none" w:sz="0" w:space="0" w:color="auto"/>
      </w:divBdr>
    </w:div>
    <w:div w:id="18280093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pbis.or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e.sd.gov/sped/pbis.asp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pps.sd.gov/DP42LaunchPad/Logon.aspx"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e.sd.gov/sped/pbis.aspx" TargetMode="External"/><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edutopia.org/blog/link-between-suspension-and-dropout-robyn-gee" TargetMode="External"/><Relationship Id="rId14" Type="http://schemas.openxmlformats.org/officeDocument/2006/relationships/hyperlink" Target="https://doe.sd.gov/sped/SPP.aspx"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29CADF-CC99-4DB6-9E89-A2C63C780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D18EC7A7.dotm</Template>
  <TotalTime>80</TotalTime>
  <Pages>3</Pages>
  <Words>694</Words>
  <Characters>3956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TEACHWELL SOLUTIONS</Company>
  <LinksUpToDate>false</LinksUpToDate>
  <CharactersWithSpaces>4641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Jolie Tostenson</dc:creator>
  <cp:lastModifiedBy>Trujillo, Wendy</cp:lastModifiedBy>
  <cp:revision>8</cp:revision>
  <dcterms:created xsi:type="dcterms:W3CDTF">2017-05-09T16:12:00Z</dcterms:created>
  <dcterms:modified xsi:type="dcterms:W3CDTF">2018-11-02T19:30:00Z</dcterms:modified>
</cp:coreProperties>
</file>